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917" w14:textId="77777777" w:rsidR="005106AB" w:rsidRDefault="005106AB" w:rsidP="005106AB">
      <w:pPr>
        <w:rPr>
          <w:sz w:val="12"/>
        </w:rPr>
      </w:pPr>
      <w:r>
        <w:rPr>
          <w:noProof/>
          <w:lang w:eastAsia="en-AU"/>
        </w:rPr>
        <mc:AlternateContent>
          <mc:Choice Requires="wps">
            <w:drawing>
              <wp:anchor distT="0" distB="0" distL="114300" distR="114300" simplePos="0" relativeHeight="251659264" behindDoc="0" locked="0" layoutInCell="1" allowOverlap="1" wp14:anchorId="5CB000D0" wp14:editId="671C0E8A">
                <wp:simplePos x="0" y="0"/>
                <wp:positionH relativeFrom="column">
                  <wp:posOffset>1511300</wp:posOffset>
                </wp:positionH>
                <wp:positionV relativeFrom="paragraph">
                  <wp:posOffset>59055</wp:posOffset>
                </wp:positionV>
                <wp:extent cx="436880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00D0" id="_x0000_t202" coordsize="21600,21600" o:spt="202" path="m,l,21600r21600,l21600,xe">
                <v:stroke joinstyle="miter"/>
                <v:path gradientshapeok="t" o:connecttype="rect"/>
              </v:shapetype>
              <v:shape id="Text Box 2" o:spid="_x0000_s1026" type="#_x0000_t202" style="position:absolute;margin-left:119pt;margin-top:4.65pt;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" filled="f" stroked="f">
                <v:textbo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v:textbox>
              </v:shape>
            </w:pict>
          </mc:Fallback>
        </mc:AlternateContent>
      </w:r>
    </w:p>
    <w:p w14:paraId="18567CEC" w14:textId="77777777" w:rsidR="005106AB" w:rsidRDefault="005106AB" w:rsidP="005106AB">
      <w:pPr>
        <w:rPr>
          <w:sz w:val="12"/>
        </w:rPr>
      </w:pPr>
      <w:r>
        <w:rPr>
          <w:noProof/>
          <w:color w:val="0066CC"/>
          <w:lang w:eastAsia="en-AU"/>
        </w:rPr>
        <w:drawing>
          <wp:anchor distT="0" distB="0" distL="114300" distR="114300" simplePos="0" relativeHeight="251660288" behindDoc="1" locked="0" layoutInCell="1" allowOverlap="1" wp14:anchorId="3A66C250" wp14:editId="13394C69">
            <wp:simplePos x="0" y="0"/>
            <wp:positionH relativeFrom="column">
              <wp:posOffset>93980</wp:posOffset>
            </wp:positionH>
            <wp:positionV relativeFrom="paragraph">
              <wp:posOffset>59055</wp:posOffset>
            </wp:positionV>
            <wp:extent cx="1543050" cy="1471295"/>
            <wp:effectExtent l="0" t="0" r="0" b="0"/>
            <wp:wrapTight wrapText="bothSides">
              <wp:wrapPolygon edited="0">
                <wp:start x="0" y="0"/>
                <wp:lineTo x="0" y="21255"/>
                <wp:lineTo x="21333" y="21255"/>
                <wp:lineTo x="21333" y="0"/>
                <wp:lineTo x="0" y="0"/>
              </wp:wrapPolygon>
            </wp:wrapTight>
            <wp:docPr id="1" name="Picture 1"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CFC" w14:textId="77777777" w:rsidR="005106AB" w:rsidRDefault="005106AB" w:rsidP="005106AB">
      <w:pPr>
        <w:rPr>
          <w:sz w:val="12"/>
        </w:rPr>
      </w:pPr>
    </w:p>
    <w:p w14:paraId="177BD2AE" w14:textId="77777777" w:rsidR="005106AB" w:rsidRDefault="005106AB" w:rsidP="005106AB">
      <w:pPr>
        <w:framePr w:w="1440" w:h="120" w:hRule="exact" w:wrap="auto" w:vAnchor="page" w:hAnchor="page" w:x="361" w:y="541"/>
        <w:spacing w:line="120" w:lineRule="exact"/>
        <w:rPr>
          <w:rFonts w:ascii="Arial" w:hAnsi="Arial"/>
          <w:sz w:val="12"/>
        </w:rPr>
      </w:pPr>
    </w:p>
    <w:p w14:paraId="044E1C9B" w14:textId="77777777" w:rsidR="005106AB" w:rsidRDefault="005106AB" w:rsidP="005106AB">
      <w:pPr>
        <w:tabs>
          <w:tab w:val="left" w:pos="660"/>
          <w:tab w:val="left" w:pos="4940"/>
        </w:tabs>
      </w:pPr>
      <w:r>
        <w:rPr>
          <w:b/>
          <w:sz w:val="52"/>
          <w:szCs w:val="52"/>
        </w:rPr>
        <w:tab/>
        <w:t xml:space="preserve">              </w:t>
      </w:r>
    </w:p>
    <w:p w14:paraId="43AC0D0C" w14:textId="77777777" w:rsidR="005106AB" w:rsidRPr="00263A5A" w:rsidRDefault="005106AB" w:rsidP="005106AB"/>
    <w:p w14:paraId="3A7D5BAD" w14:textId="77777777" w:rsidR="005106AB" w:rsidRPr="003C4EA8" w:rsidRDefault="005106AB" w:rsidP="005106AB">
      <w:pPr>
        <w:tabs>
          <w:tab w:val="left" w:pos="8500"/>
        </w:tabs>
      </w:pPr>
    </w:p>
    <w:p w14:paraId="7632DF46" w14:textId="77777777" w:rsidR="005106AB" w:rsidRDefault="005106AB" w:rsidP="005106AB"/>
    <w:p w14:paraId="18AC820F" w14:textId="77777777" w:rsidR="005106AB" w:rsidRDefault="005106AB" w:rsidP="005106AB"/>
    <w:p w14:paraId="2D063638" w14:textId="77777777" w:rsidR="005106AB" w:rsidRDefault="005106AB" w:rsidP="005106AB"/>
    <w:p w14:paraId="625AC1BB" w14:textId="77777777" w:rsidR="005106AB" w:rsidRDefault="005106AB" w:rsidP="005106AB"/>
    <w:p w14:paraId="4EC71666" w14:textId="77777777" w:rsidR="005106AB" w:rsidRDefault="005106AB" w:rsidP="005106AB"/>
    <w:p w14:paraId="10C78AF4" w14:textId="35582F4B" w:rsidR="00EC6907" w:rsidRDefault="00EC6907"/>
    <w:p w14:paraId="7AB404DD" w14:textId="77777777" w:rsidR="009D74D6" w:rsidRDefault="009D74D6" w:rsidP="00FF10B0">
      <w:pPr>
        <w:tabs>
          <w:tab w:val="left" w:pos="-284"/>
        </w:tabs>
        <w:rPr>
          <w:b/>
          <w:u w:val="single"/>
        </w:rPr>
      </w:pPr>
    </w:p>
    <w:p w14:paraId="0EADCB01" w14:textId="426EE4C9" w:rsidR="009D74D6" w:rsidRPr="009D74D6" w:rsidRDefault="009D74D6" w:rsidP="009D74D6">
      <w:pPr>
        <w:tabs>
          <w:tab w:val="left" w:pos="-284"/>
        </w:tabs>
        <w:jc w:val="center"/>
        <w:rPr>
          <w:b/>
          <w:sz w:val="28"/>
        </w:rPr>
      </w:pPr>
      <w:r w:rsidRPr="009D74D6">
        <w:rPr>
          <w:b/>
          <w:sz w:val="28"/>
        </w:rPr>
        <w:t>Homework Policy</w:t>
      </w:r>
    </w:p>
    <w:p w14:paraId="21CB9CFF" w14:textId="77777777" w:rsidR="009D74D6" w:rsidRDefault="009D74D6" w:rsidP="00FF10B0">
      <w:pPr>
        <w:tabs>
          <w:tab w:val="left" w:pos="-284"/>
        </w:tabs>
        <w:rPr>
          <w:b/>
          <w:u w:val="single"/>
        </w:rPr>
      </w:pPr>
    </w:p>
    <w:p w14:paraId="4A69C74D" w14:textId="77777777" w:rsidR="009D74D6" w:rsidRDefault="009D74D6" w:rsidP="00FF10B0">
      <w:pPr>
        <w:tabs>
          <w:tab w:val="left" w:pos="-284"/>
        </w:tabs>
        <w:rPr>
          <w:b/>
          <w:u w:val="single"/>
        </w:rPr>
      </w:pPr>
    </w:p>
    <w:p w14:paraId="110E0397" w14:textId="77777777" w:rsidR="009D74D6" w:rsidRDefault="009D74D6" w:rsidP="00FF10B0">
      <w:pPr>
        <w:tabs>
          <w:tab w:val="left" w:pos="-284"/>
        </w:tabs>
        <w:rPr>
          <w:b/>
          <w:u w:val="single"/>
        </w:rPr>
      </w:pPr>
    </w:p>
    <w:p w14:paraId="37197E6F" w14:textId="570FB7E0" w:rsidR="00FF10B0" w:rsidRPr="007F4773" w:rsidRDefault="00FF10B0" w:rsidP="00FF10B0">
      <w:pPr>
        <w:tabs>
          <w:tab w:val="left" w:pos="-284"/>
        </w:tabs>
        <w:rPr>
          <w:b/>
          <w:u w:val="single"/>
        </w:rPr>
      </w:pPr>
      <w:r w:rsidRPr="007F4773">
        <w:rPr>
          <w:b/>
          <w:u w:val="single"/>
        </w:rPr>
        <w:t>Rationale:</w:t>
      </w:r>
    </w:p>
    <w:p w14:paraId="681435CD" w14:textId="77777777" w:rsidR="00FF10B0" w:rsidRPr="000D5D77" w:rsidRDefault="00FF10B0" w:rsidP="00FF10B0">
      <w:pPr>
        <w:pStyle w:val="Heading2"/>
        <w:shd w:val="clear" w:color="auto" w:fill="FFFFFF"/>
        <w:spacing w:before="0"/>
        <w:rPr>
          <w:rFonts w:asciiTheme="minorHAnsi" w:eastAsia="Times New Roman" w:hAnsiTheme="minorHAnsi" w:cstheme="minorHAnsi"/>
          <w:color w:val="auto"/>
          <w:sz w:val="22"/>
          <w:szCs w:val="22"/>
          <w:shd w:val="clear" w:color="auto" w:fill="FFFFFF"/>
          <w:lang w:eastAsia="en-AU"/>
        </w:rPr>
      </w:pPr>
      <w:r w:rsidRPr="000D5D77">
        <w:rPr>
          <w:rFonts w:asciiTheme="minorHAnsi" w:hAnsiTheme="minorHAnsi" w:cstheme="minorHAnsi"/>
          <w:color w:val="auto"/>
          <w:sz w:val="22"/>
          <w:szCs w:val="22"/>
        </w:rPr>
        <w:t>As part of a comprehensive and balanced curriculum within Victorian schools, homework is seen as one way of supporting and fostering life-long learning and connecting families with the learning of their children.</w:t>
      </w:r>
      <w:r w:rsidRPr="000D5D77">
        <w:rPr>
          <w:rFonts w:asciiTheme="minorHAnsi" w:eastAsia="Times New Roman" w:hAnsiTheme="minorHAnsi" w:cstheme="minorHAnsi"/>
          <w:b/>
          <w:bCs/>
          <w:color w:val="auto"/>
          <w:sz w:val="22"/>
          <w:szCs w:val="22"/>
          <w:lang w:eastAsia="en-AU"/>
        </w:rPr>
        <w:t xml:space="preserve"> </w:t>
      </w:r>
    </w:p>
    <w:p w14:paraId="6A60E345" w14:textId="77777777" w:rsidR="00FF10B0" w:rsidRPr="000D5D77" w:rsidRDefault="00FF10B0" w:rsidP="00FF10B0">
      <w:pPr>
        <w:tabs>
          <w:tab w:val="left" w:pos="-284"/>
        </w:tabs>
        <w:rPr>
          <w:rFonts w:cstheme="minorHAnsi"/>
        </w:rPr>
      </w:pPr>
      <w:r w:rsidRPr="000D5D77">
        <w:rPr>
          <w:rFonts w:cstheme="minorHAnsi"/>
        </w:rPr>
        <w:t>Homework provides students with opportunities to practise skills, review content and deepen their understandings of concepts learned. While homework is an important component of the teaching and learning process, it is important for students to have time for play, leisure and physical activities outside of school.</w:t>
      </w:r>
    </w:p>
    <w:p w14:paraId="21FBBA31" w14:textId="77777777" w:rsidR="00FF10B0" w:rsidRDefault="00FF10B0" w:rsidP="00FF10B0"/>
    <w:p w14:paraId="5122A166" w14:textId="77777777" w:rsidR="00FF10B0" w:rsidRDefault="00FF10B0" w:rsidP="00FF10B0">
      <w:r>
        <w:t xml:space="preserve">At Belgrave South Primary School, we have an approach to homework, which takes into account the personal and developmental needs of students. </w:t>
      </w:r>
    </w:p>
    <w:p w14:paraId="3896975A" w14:textId="77777777" w:rsidR="00FF10B0" w:rsidRDefault="00FF10B0" w:rsidP="00FF10B0">
      <w:pPr>
        <w:tabs>
          <w:tab w:val="left" w:pos="-284"/>
        </w:tabs>
        <w:rPr>
          <w:b/>
          <w:u w:val="single"/>
        </w:rPr>
      </w:pPr>
      <w:r w:rsidRPr="00107A41">
        <w:rPr>
          <w:b/>
          <w:u w:val="single"/>
        </w:rPr>
        <w:t>Implementation</w:t>
      </w:r>
      <w:r>
        <w:rPr>
          <w:b/>
          <w:u w:val="single"/>
        </w:rPr>
        <w:t xml:space="preserve"> Guidelines</w:t>
      </w:r>
      <w:r w:rsidRPr="00107A41">
        <w:rPr>
          <w:b/>
          <w:u w:val="single"/>
        </w:rPr>
        <w:t>:</w:t>
      </w:r>
    </w:p>
    <w:p w14:paraId="0439349C" w14:textId="10BC27A1" w:rsidR="00FF10B0" w:rsidRDefault="00FF10B0" w:rsidP="00FF10B0">
      <w:pPr>
        <w:tabs>
          <w:tab w:val="left" w:pos="-284"/>
        </w:tabs>
      </w:pPr>
      <w:r>
        <w:t>Effective implementation of our homework policy involves:</w:t>
      </w:r>
    </w:p>
    <w:p w14:paraId="7A069ACB" w14:textId="4A18E0C8" w:rsidR="00FF10B0" w:rsidRDefault="00FF10B0" w:rsidP="00FF10B0">
      <w:r>
        <w:sym w:font="Symbol" w:char="F0B7"/>
      </w:r>
      <w:r>
        <w:t xml:space="preserve"> Communication between teachers, students and parents/carers</w:t>
      </w:r>
    </w:p>
    <w:p w14:paraId="61221396" w14:textId="77777777" w:rsidR="00FF10B0" w:rsidRDefault="00FF10B0" w:rsidP="00FF10B0">
      <w:r>
        <w:sym w:font="Symbol" w:char="F0B7"/>
      </w:r>
      <w:r>
        <w:t xml:space="preserve"> Homework that relates to what is being taught in the classroom </w:t>
      </w:r>
    </w:p>
    <w:p w14:paraId="73565CAC" w14:textId="0245E6D8" w:rsidR="00FF10B0" w:rsidRDefault="00FF10B0" w:rsidP="00FF10B0">
      <w:r>
        <w:sym w:font="Symbol" w:char="F0B7"/>
      </w:r>
      <w:r>
        <w:t xml:space="preserve"> Differentiated homework activities</w:t>
      </w:r>
    </w:p>
    <w:p w14:paraId="7742FBEA" w14:textId="71DFA855" w:rsidR="00FF10B0" w:rsidRDefault="00FF10B0" w:rsidP="00FF10B0">
      <w:r>
        <w:sym w:font="Symbol" w:char="F0B7"/>
      </w:r>
      <w:r>
        <w:t xml:space="preserve"> Relevant feedback given to students regarding their homework </w:t>
      </w:r>
    </w:p>
    <w:p w14:paraId="532E2400" w14:textId="2C49B08D" w:rsidR="00FF10B0" w:rsidRDefault="00FF10B0" w:rsidP="00FF10B0">
      <w:r>
        <w:t xml:space="preserve"> </w:t>
      </w:r>
    </w:p>
    <w:p w14:paraId="2C27F509" w14:textId="77777777" w:rsidR="00FF10B0" w:rsidRPr="00383DDF" w:rsidRDefault="00FF10B0" w:rsidP="00FF10B0">
      <w:pPr>
        <w:rPr>
          <w:b/>
        </w:rPr>
      </w:pPr>
      <w:r w:rsidRPr="00383DDF">
        <w:rPr>
          <w:b/>
        </w:rPr>
        <w:t xml:space="preserve">Homework helps students by: </w:t>
      </w:r>
    </w:p>
    <w:p w14:paraId="13F0165D" w14:textId="77777777" w:rsidR="00FF10B0" w:rsidRDefault="00FF10B0" w:rsidP="00FF10B0">
      <w:r>
        <w:sym w:font="Symbol" w:char="F0B7"/>
      </w:r>
      <w:r>
        <w:t xml:space="preserve"> Complementing and reinforcing classroom learning </w:t>
      </w:r>
    </w:p>
    <w:p w14:paraId="7C96BB2F" w14:textId="77777777" w:rsidR="00FF10B0" w:rsidRDefault="00FF10B0" w:rsidP="00FF10B0">
      <w:r>
        <w:sym w:font="Symbol" w:char="F0B7"/>
      </w:r>
      <w:r>
        <w:t xml:space="preserve"> Fostering good lifelong learning and study habits </w:t>
      </w:r>
    </w:p>
    <w:p w14:paraId="3D97EC44" w14:textId="77777777" w:rsidR="00FF10B0" w:rsidRDefault="00FF10B0" w:rsidP="00FF10B0">
      <w:r>
        <w:sym w:font="Symbol" w:char="F0B7"/>
      </w:r>
      <w:r>
        <w:t xml:space="preserve"> Providing an opportunity for students to become responsible for their own learning </w:t>
      </w:r>
    </w:p>
    <w:p w14:paraId="084FBFA7" w14:textId="77777777" w:rsidR="00FF10B0" w:rsidRDefault="00FF10B0" w:rsidP="00FF10B0">
      <w:r>
        <w:sym w:font="Symbol" w:char="F0B7"/>
      </w:r>
      <w:r>
        <w:t xml:space="preserve"> Supporting partnerships with parents by connecting families with the learning of their children</w:t>
      </w:r>
    </w:p>
    <w:p w14:paraId="7E915530" w14:textId="77777777" w:rsidR="00FF10B0" w:rsidRDefault="00FF10B0" w:rsidP="00FF10B0">
      <w:pPr>
        <w:rPr>
          <w:b/>
          <w:u w:val="single"/>
        </w:rPr>
      </w:pPr>
      <w:r w:rsidRPr="000D5D77">
        <w:rPr>
          <w:b/>
          <w:u w:val="single"/>
        </w:rPr>
        <w:t xml:space="preserve"> </w:t>
      </w:r>
    </w:p>
    <w:p w14:paraId="76782010" w14:textId="2206EBD0" w:rsidR="00FF10B0" w:rsidRPr="000D5D77" w:rsidRDefault="00FF10B0" w:rsidP="00FF10B0">
      <w:pPr>
        <w:rPr>
          <w:b/>
          <w:u w:val="single"/>
        </w:rPr>
      </w:pPr>
      <w:r w:rsidRPr="000D5D77">
        <w:rPr>
          <w:b/>
          <w:u w:val="single"/>
        </w:rPr>
        <w:t xml:space="preserve">Roles and responsibilities </w:t>
      </w:r>
    </w:p>
    <w:p w14:paraId="372B0B62" w14:textId="6A38E10F" w:rsidR="00FF10B0" w:rsidRDefault="00FF10B0" w:rsidP="00FF10B0">
      <w:pPr>
        <w:rPr>
          <w:b/>
        </w:rPr>
      </w:pPr>
      <w:r w:rsidRPr="00383DDF">
        <w:rPr>
          <w:b/>
        </w:rPr>
        <w:t xml:space="preserve">Schools can support students by: </w:t>
      </w:r>
    </w:p>
    <w:p w14:paraId="23D2BBF0" w14:textId="48A6EFA0" w:rsidR="00FF10B0" w:rsidRDefault="00FF10B0" w:rsidP="00FF10B0">
      <w:r>
        <w:sym w:font="Symbol" w:char="F0B7"/>
      </w:r>
      <w:r>
        <w:t xml:space="preserve"> Taking into consideration the need for students to have a balanced lifestyle</w:t>
      </w:r>
    </w:p>
    <w:p w14:paraId="1F2AFA84" w14:textId="7784FFFC" w:rsidR="00A151D3" w:rsidRDefault="00A151D3" w:rsidP="00A151D3">
      <w:r>
        <w:sym w:font="Symbol" w:char="F0B7"/>
      </w:r>
      <w:r>
        <w:t xml:space="preserve"> Advising parents/carers of homework expectations at the beginning of the school year and making a copy of the homework policy available</w:t>
      </w:r>
    </w:p>
    <w:p w14:paraId="1637C198" w14:textId="4C19AA88" w:rsidR="00A151D3" w:rsidRDefault="00A151D3" w:rsidP="00A151D3">
      <w:r>
        <w:sym w:font="Symbol" w:char="F0B7"/>
      </w:r>
      <w:r>
        <w:t xml:space="preserve"> Not require excessive assistance from parents</w:t>
      </w:r>
    </w:p>
    <w:p w14:paraId="6C389122" w14:textId="07F59416" w:rsidR="00FF10B0" w:rsidRDefault="00A151D3" w:rsidP="00A151D3">
      <w:r>
        <w:sym w:font="Symbol" w:char="F0B7"/>
      </w:r>
      <w:r>
        <w:t xml:space="preserve"> Encouraging the use of homework diaries</w:t>
      </w:r>
    </w:p>
    <w:p w14:paraId="772B6033" w14:textId="6B48522A" w:rsidR="00FF10B0" w:rsidRDefault="00FF10B0" w:rsidP="00FF10B0">
      <w:pPr>
        <w:pStyle w:val="ListParagraph"/>
        <w:ind w:left="780"/>
      </w:pPr>
    </w:p>
    <w:p w14:paraId="60B36EDE" w14:textId="37070EE9" w:rsidR="00FF10B0" w:rsidRPr="00383DDF" w:rsidRDefault="00FF10B0" w:rsidP="00FF10B0">
      <w:pPr>
        <w:rPr>
          <w:b/>
        </w:rPr>
      </w:pPr>
      <w:r w:rsidRPr="00383DDF">
        <w:rPr>
          <w:b/>
        </w:rPr>
        <w:t>Teachers can support students by:</w:t>
      </w:r>
    </w:p>
    <w:p w14:paraId="5EB1159C" w14:textId="77777777" w:rsidR="00FF10B0" w:rsidRPr="00A151D3" w:rsidRDefault="00FF10B0" w:rsidP="00FF10B0">
      <w:pPr>
        <w:pStyle w:val="ListParagraph"/>
        <w:numPr>
          <w:ilvl w:val="0"/>
          <w:numId w:val="3"/>
        </w:numPr>
        <w:rPr>
          <w:rFonts w:cstheme="minorHAnsi"/>
        </w:rPr>
      </w:pPr>
      <w:r w:rsidRPr="00A151D3">
        <w:rPr>
          <w:rFonts w:cstheme="minorHAnsi"/>
        </w:rPr>
        <w:t>encouraging real-life problem solving, logical thinking, creativity and imagination</w:t>
      </w:r>
    </w:p>
    <w:p w14:paraId="4A96EF24" w14:textId="77777777" w:rsidR="00FF10B0" w:rsidRPr="00A151D3" w:rsidRDefault="00FF10B0" w:rsidP="00FF10B0">
      <w:pPr>
        <w:pStyle w:val="ListParagraph"/>
        <w:numPr>
          <w:ilvl w:val="0"/>
          <w:numId w:val="3"/>
        </w:numPr>
        <w:rPr>
          <w:rFonts w:cstheme="minorHAnsi"/>
        </w:rPr>
      </w:pPr>
      <w:r w:rsidRPr="00A151D3">
        <w:rPr>
          <w:rFonts w:cstheme="minorHAnsi"/>
        </w:rPr>
        <w:t xml:space="preserve">giving students enough time to complete homework, considering home obligations and extracurricular activities </w:t>
      </w:r>
    </w:p>
    <w:p w14:paraId="1B612062" w14:textId="77777777" w:rsidR="00FF10B0" w:rsidRPr="00A151D3" w:rsidRDefault="00FF10B0" w:rsidP="00FF10B0">
      <w:pPr>
        <w:pStyle w:val="ListParagraph"/>
        <w:numPr>
          <w:ilvl w:val="0"/>
          <w:numId w:val="3"/>
        </w:numPr>
        <w:rPr>
          <w:rFonts w:cstheme="minorHAnsi"/>
        </w:rPr>
      </w:pPr>
      <w:r w:rsidRPr="00A151D3">
        <w:rPr>
          <w:rFonts w:cstheme="minorHAnsi"/>
        </w:rPr>
        <w:t>Helping students develop organisational and time-management skills</w:t>
      </w:r>
    </w:p>
    <w:p w14:paraId="7823FD14" w14:textId="77777777" w:rsidR="00FF10B0" w:rsidRPr="00A151D3" w:rsidRDefault="00FF10B0" w:rsidP="00FF10B0">
      <w:pPr>
        <w:pStyle w:val="ListParagraph"/>
        <w:numPr>
          <w:ilvl w:val="0"/>
          <w:numId w:val="3"/>
        </w:numPr>
        <w:rPr>
          <w:rFonts w:cstheme="minorHAnsi"/>
        </w:rPr>
      </w:pPr>
      <w:r w:rsidRPr="00A151D3">
        <w:rPr>
          <w:rFonts w:cstheme="minorHAnsi"/>
        </w:rPr>
        <w:t>Offering a range of opportunities for families to engage in their children's learning.</w:t>
      </w:r>
    </w:p>
    <w:p w14:paraId="17B0F249" w14:textId="77777777" w:rsidR="00FF10B0" w:rsidRPr="00A151D3" w:rsidRDefault="00FF10B0" w:rsidP="00FF10B0">
      <w:pPr>
        <w:shd w:val="clear" w:color="auto" w:fill="FFFFFF"/>
        <w:rPr>
          <w:rFonts w:asciiTheme="minorHAnsi" w:hAnsiTheme="minorHAnsi" w:cstheme="minorHAnsi"/>
          <w:color w:val="000000"/>
          <w:sz w:val="22"/>
          <w:szCs w:val="22"/>
          <w:lang w:eastAsia="en-AU"/>
        </w:rPr>
      </w:pPr>
      <w:r w:rsidRPr="00A151D3">
        <w:rPr>
          <w:rFonts w:asciiTheme="minorHAnsi" w:hAnsiTheme="minorHAnsi" w:cstheme="minorHAnsi"/>
          <w:color w:val="000000"/>
          <w:sz w:val="22"/>
          <w:szCs w:val="22"/>
          <w:lang w:eastAsia="en-AU"/>
        </w:rPr>
        <w:t>Teachers will continue to find ways to help parents with ways to support their child’s homework and learning opportunities (for example tip sheets, ideas for reinforcing the concepts at home, information sessions or communicating via Compass). </w:t>
      </w:r>
    </w:p>
    <w:p w14:paraId="7A4BA478" w14:textId="77777777" w:rsidR="00FF10B0" w:rsidRDefault="00FF10B0" w:rsidP="00FF10B0"/>
    <w:p w14:paraId="49C16470" w14:textId="27A408FB" w:rsidR="00FF10B0" w:rsidRPr="00A429CF" w:rsidRDefault="00FF10B0" w:rsidP="00FF10B0">
      <w:pPr>
        <w:rPr>
          <w:b/>
        </w:rPr>
      </w:pPr>
      <w:r w:rsidRPr="00A429CF">
        <w:rPr>
          <w:b/>
        </w:rPr>
        <w:t>Parents can support students by:</w:t>
      </w:r>
    </w:p>
    <w:p w14:paraId="1B36F628" w14:textId="77777777" w:rsidR="00FF10B0" w:rsidRPr="00A429CF" w:rsidRDefault="00FF10B0" w:rsidP="00FF10B0">
      <w:pPr>
        <w:pStyle w:val="ListParagraph"/>
        <w:numPr>
          <w:ilvl w:val="0"/>
          <w:numId w:val="8"/>
        </w:numPr>
        <w:rPr>
          <w:b/>
        </w:rPr>
      </w:pPr>
      <w:r>
        <w:t xml:space="preserve">Developing a positive and productive approach to homework </w:t>
      </w:r>
    </w:p>
    <w:p w14:paraId="268E0B5D" w14:textId="77777777" w:rsidR="00FF10B0" w:rsidRDefault="00FF10B0" w:rsidP="00FF10B0">
      <w:r>
        <w:sym w:font="Symbol" w:char="F0B7"/>
      </w:r>
      <w:r>
        <w:t xml:space="preserve">     Ensuring there is a balance between the time spent on homework and recreational activities </w:t>
      </w:r>
    </w:p>
    <w:p w14:paraId="3256B66B" w14:textId="77777777" w:rsidR="00FF10B0" w:rsidRPr="00A151D3" w:rsidRDefault="00FF10B0" w:rsidP="00FF10B0">
      <w:pPr>
        <w:pStyle w:val="ListParagraph"/>
        <w:numPr>
          <w:ilvl w:val="0"/>
          <w:numId w:val="8"/>
        </w:numPr>
        <w:tabs>
          <w:tab w:val="left" w:pos="-284"/>
        </w:tabs>
        <w:spacing w:after="0" w:line="240" w:lineRule="auto"/>
      </w:pPr>
      <w:r w:rsidRPr="00A151D3">
        <w:t>Providing a dedicated place and time for homework and study where possible</w:t>
      </w:r>
    </w:p>
    <w:p w14:paraId="43A0F339" w14:textId="77777777" w:rsidR="00FF10B0" w:rsidRPr="00A151D3" w:rsidRDefault="00FF10B0" w:rsidP="00FF10B0">
      <w:pPr>
        <w:pStyle w:val="ListParagraph"/>
        <w:numPr>
          <w:ilvl w:val="0"/>
          <w:numId w:val="7"/>
        </w:numPr>
        <w:tabs>
          <w:tab w:val="left" w:pos="-284"/>
        </w:tabs>
        <w:spacing w:after="0" w:line="240" w:lineRule="auto"/>
      </w:pPr>
      <w:r w:rsidRPr="00A151D3">
        <w:t>Informing class teachers if there are difficulties</w:t>
      </w:r>
    </w:p>
    <w:p w14:paraId="109FAF12" w14:textId="77777777" w:rsidR="00FF10B0" w:rsidRPr="00A151D3" w:rsidRDefault="00FF10B0" w:rsidP="00FF10B0">
      <w:pPr>
        <w:pStyle w:val="ListParagraph"/>
        <w:numPr>
          <w:ilvl w:val="0"/>
          <w:numId w:val="7"/>
        </w:numPr>
        <w:tabs>
          <w:tab w:val="left" w:pos="-284"/>
        </w:tabs>
        <w:spacing w:after="0" w:line="240" w:lineRule="auto"/>
      </w:pPr>
      <w:r w:rsidRPr="00A151D3">
        <w:t>Allowing their child to accept responsibility for their own homework by assisting but not doing homework</w:t>
      </w:r>
    </w:p>
    <w:p w14:paraId="590C0574" w14:textId="77777777" w:rsidR="00FF10B0" w:rsidRPr="00A151D3" w:rsidRDefault="00FF10B0" w:rsidP="00FF10B0">
      <w:pPr>
        <w:pStyle w:val="ListParagraph"/>
        <w:numPr>
          <w:ilvl w:val="0"/>
          <w:numId w:val="7"/>
        </w:numPr>
        <w:tabs>
          <w:tab w:val="left" w:pos="-284"/>
        </w:tabs>
        <w:spacing w:after="0" w:line="240" w:lineRule="auto"/>
      </w:pPr>
      <w:r w:rsidRPr="00A151D3">
        <w:t>Providing assistance with the development of time management and organisation skills</w:t>
      </w:r>
    </w:p>
    <w:p w14:paraId="3D3A0AA8" w14:textId="77777777" w:rsidR="00FF10B0" w:rsidRDefault="00FF10B0" w:rsidP="00FF10B0">
      <w:pPr>
        <w:tabs>
          <w:tab w:val="left" w:pos="-284"/>
        </w:tabs>
      </w:pPr>
    </w:p>
    <w:p w14:paraId="7FBC3A55" w14:textId="45F6C9AF" w:rsidR="00FF10B0" w:rsidRPr="00042C92" w:rsidRDefault="00FF10B0" w:rsidP="00FF10B0">
      <w:pPr>
        <w:rPr>
          <w:b/>
        </w:rPr>
      </w:pPr>
      <w:r w:rsidRPr="00042C92">
        <w:rPr>
          <w:b/>
        </w:rPr>
        <w:t>Students can take responsibility for their own learning by:</w:t>
      </w:r>
    </w:p>
    <w:p w14:paraId="7316DE5D" w14:textId="0346B391" w:rsidR="00FF10B0" w:rsidRDefault="00FF10B0" w:rsidP="00FF10B0">
      <w:r>
        <w:sym w:font="Symbol" w:char="F0B7"/>
      </w:r>
      <w:r>
        <w:t xml:space="preserve"> Accepting responsibility for the completion of homework tasks within set time frames</w:t>
      </w:r>
    </w:p>
    <w:p w14:paraId="4F5D8FFE" w14:textId="1E10A07F" w:rsidR="00FF10B0" w:rsidRPr="00A151D3" w:rsidRDefault="00A151D3" w:rsidP="00A151D3">
      <w:r>
        <w:sym w:font="Symbol" w:char="F0B7"/>
      </w:r>
      <w:r>
        <w:t xml:space="preserve"> Following up on feedback given by teachers</w:t>
      </w:r>
    </w:p>
    <w:p w14:paraId="5369E701" w14:textId="77777777" w:rsidR="00FF10B0" w:rsidRDefault="00FF10B0" w:rsidP="00FF10B0">
      <w:r>
        <w:sym w:font="Symbol" w:char="F0B7"/>
      </w:r>
      <w:r>
        <w:t xml:space="preserve"> Seeking assistance when difficulties arise</w:t>
      </w:r>
    </w:p>
    <w:p w14:paraId="20CFE223" w14:textId="77777777" w:rsidR="00FF10B0" w:rsidRDefault="00FF10B0" w:rsidP="00FF10B0">
      <w:pPr>
        <w:shd w:val="clear" w:color="auto" w:fill="FFFFFF"/>
        <w:rPr>
          <w:rFonts w:ascii="Helvetica" w:hAnsi="Helvetica" w:cs="Helvetica"/>
          <w:color w:val="000000"/>
          <w:lang w:eastAsia="en-AU"/>
        </w:rPr>
      </w:pPr>
      <w:r w:rsidRPr="004D1D0D">
        <w:rPr>
          <w:rFonts w:ascii="Helvetica" w:hAnsi="Helvetica" w:cs="Helvetica"/>
          <w:color w:val="000000"/>
          <w:lang w:eastAsia="en-AU"/>
        </w:rPr>
        <w:t>.</w:t>
      </w:r>
    </w:p>
    <w:p w14:paraId="55C76B66" w14:textId="07E3B72C" w:rsidR="00FF10B0" w:rsidRPr="00A429CF" w:rsidRDefault="00FF10B0" w:rsidP="00FF10B0">
      <w:pPr>
        <w:rPr>
          <w:b/>
        </w:rPr>
      </w:pPr>
      <w:r w:rsidRPr="00A429CF">
        <w:rPr>
          <w:b/>
        </w:rPr>
        <w:t>The table below describes homework for the different grade levels.</w:t>
      </w:r>
    </w:p>
    <w:tbl>
      <w:tblPr>
        <w:tblStyle w:val="TableGrid"/>
        <w:tblW w:w="0" w:type="auto"/>
        <w:tblLook w:val="04A0" w:firstRow="1" w:lastRow="0" w:firstColumn="1" w:lastColumn="0" w:noHBand="0" w:noVBand="1"/>
      </w:tblPr>
      <w:tblGrid>
        <w:gridCol w:w="9016"/>
      </w:tblGrid>
      <w:tr w:rsidR="00FF10B0" w14:paraId="0C38E685" w14:textId="77777777" w:rsidTr="00192809">
        <w:tc>
          <w:tcPr>
            <w:tcW w:w="9016" w:type="dxa"/>
          </w:tcPr>
          <w:p w14:paraId="5E701094" w14:textId="77777777" w:rsidR="00FF10B0" w:rsidRPr="00A429CF" w:rsidRDefault="00FF10B0" w:rsidP="00192809">
            <w:pPr>
              <w:rPr>
                <w:b/>
              </w:rPr>
            </w:pPr>
            <w:r w:rsidRPr="00A429CF">
              <w:rPr>
                <w:b/>
              </w:rPr>
              <w:t>Homework F to 3</w:t>
            </w:r>
          </w:p>
        </w:tc>
      </w:tr>
      <w:tr w:rsidR="00FF10B0" w14:paraId="19944234" w14:textId="77777777" w:rsidTr="00192809">
        <w:tc>
          <w:tcPr>
            <w:tcW w:w="9016" w:type="dxa"/>
          </w:tcPr>
          <w:p w14:paraId="7DF02D3E" w14:textId="77777777" w:rsidR="00FF10B0" w:rsidRPr="000D5D77" w:rsidRDefault="00FF10B0" w:rsidP="00192809">
            <w:pPr>
              <w:rPr>
                <w:rFonts w:cstheme="minorHAnsi"/>
              </w:rPr>
            </w:pPr>
            <w:r w:rsidRPr="000D5D77">
              <w:rPr>
                <w:rFonts w:cstheme="minorHAnsi"/>
                <w:b/>
              </w:rPr>
              <w:t>Prep/Foundation</w:t>
            </w:r>
            <w:r w:rsidRPr="000D5D77">
              <w:rPr>
                <w:rFonts w:cstheme="minorHAnsi"/>
              </w:rPr>
              <w:t>- 10mins reading includes any text and texts can be read to, with or by the student</w:t>
            </w:r>
          </w:p>
          <w:p w14:paraId="020494D2" w14:textId="77777777" w:rsidR="00FF10B0" w:rsidRPr="000D5D77" w:rsidRDefault="00FF10B0" w:rsidP="00192809">
            <w:pPr>
              <w:rPr>
                <w:rFonts w:cstheme="minorHAnsi"/>
              </w:rPr>
            </w:pPr>
            <w:r w:rsidRPr="000D5D77">
              <w:rPr>
                <w:rFonts w:cstheme="minorHAnsi"/>
              </w:rPr>
              <w:t xml:space="preserve"> Reading of Oxford words and finding words and sounds in the books they are reading. Parents to document in reading log book. </w:t>
            </w:r>
          </w:p>
          <w:p w14:paraId="04CDE1FB" w14:textId="77777777" w:rsidR="00FF10B0" w:rsidRPr="000D5D77" w:rsidRDefault="00FF10B0" w:rsidP="00192809">
            <w:pPr>
              <w:rPr>
                <w:rFonts w:cstheme="minorHAnsi"/>
              </w:rPr>
            </w:pPr>
            <w:r w:rsidRPr="000D5D77">
              <w:rPr>
                <w:rFonts w:cstheme="minorHAnsi"/>
              </w:rPr>
              <w:t>Conversations about the text between parent and child</w:t>
            </w:r>
          </w:p>
          <w:p w14:paraId="69631BAC" w14:textId="77777777" w:rsidR="00FF10B0" w:rsidRDefault="00FF10B0" w:rsidP="00192809">
            <w:pPr>
              <w:rPr>
                <w:rFonts w:ascii="Arial" w:hAnsi="Arial" w:cs="Arial"/>
              </w:rPr>
            </w:pPr>
          </w:p>
          <w:p w14:paraId="1A297CE1" w14:textId="77777777" w:rsidR="00FF10B0" w:rsidRPr="00A429CF" w:rsidRDefault="00FF10B0" w:rsidP="00192809">
            <w:pPr>
              <w:rPr>
                <w:rFonts w:cstheme="minorHAnsi"/>
              </w:rPr>
            </w:pPr>
            <w:r w:rsidRPr="00A429CF">
              <w:rPr>
                <w:rFonts w:cstheme="minorHAnsi"/>
                <w:b/>
              </w:rPr>
              <w:t>Grade 1</w:t>
            </w:r>
            <w:r w:rsidRPr="00A429CF">
              <w:rPr>
                <w:rFonts w:cstheme="minorHAnsi"/>
              </w:rPr>
              <w:t>- 10mins reading (readers, recipes, and Oxford words) parents reading to students/students reading to children. Reading log to be documented by parents and/or children. Conversations about text to improve understanding of text.</w:t>
            </w:r>
          </w:p>
          <w:p w14:paraId="44A88168" w14:textId="77777777" w:rsidR="00FF10B0" w:rsidRPr="00A429CF" w:rsidRDefault="00FF10B0" w:rsidP="00192809">
            <w:pPr>
              <w:rPr>
                <w:rFonts w:cstheme="minorHAnsi"/>
              </w:rPr>
            </w:pPr>
          </w:p>
          <w:p w14:paraId="0F793911" w14:textId="77777777" w:rsidR="00FF10B0" w:rsidRPr="00A429CF" w:rsidRDefault="00FF10B0" w:rsidP="00192809">
            <w:pPr>
              <w:rPr>
                <w:rFonts w:cstheme="minorHAnsi"/>
              </w:rPr>
            </w:pPr>
            <w:r w:rsidRPr="00A429CF">
              <w:rPr>
                <w:rFonts w:cstheme="minorHAnsi"/>
                <w:b/>
              </w:rPr>
              <w:t>Grade 2</w:t>
            </w:r>
            <w:r w:rsidRPr="00A429CF">
              <w:rPr>
                <w:rFonts w:cstheme="minorHAnsi"/>
              </w:rPr>
              <w:t>- 20mins reading; keep a reading log documented by children and/or parents. Discuss inferences e.g. Why do you think the characters did that? How are the characters feeling and what may they be thinking? What does the author mean by this?</w:t>
            </w:r>
          </w:p>
          <w:p w14:paraId="388F0330" w14:textId="77777777" w:rsidR="00FF10B0" w:rsidRPr="00A429CF" w:rsidRDefault="00FF10B0" w:rsidP="00192809">
            <w:pPr>
              <w:rPr>
                <w:rFonts w:cstheme="minorHAnsi"/>
              </w:rPr>
            </w:pPr>
          </w:p>
          <w:p w14:paraId="617A2340" w14:textId="77777777" w:rsidR="00FF10B0" w:rsidRPr="00A429CF" w:rsidRDefault="00FF10B0" w:rsidP="00192809">
            <w:pPr>
              <w:rPr>
                <w:rFonts w:cstheme="minorHAnsi"/>
              </w:rPr>
            </w:pPr>
            <w:r w:rsidRPr="00A429CF">
              <w:rPr>
                <w:rFonts w:cstheme="minorHAnsi"/>
                <w:b/>
              </w:rPr>
              <w:t>Grade 3</w:t>
            </w:r>
            <w:r w:rsidRPr="00A429CF">
              <w:rPr>
                <w:rFonts w:cstheme="minorHAnsi"/>
              </w:rPr>
              <w:t>: 20min reading with reading log. 10min Number fact activities</w:t>
            </w:r>
          </w:p>
          <w:p w14:paraId="25A72DC9" w14:textId="77777777" w:rsidR="00FF10B0" w:rsidRDefault="00FF10B0" w:rsidP="00192809"/>
        </w:tc>
      </w:tr>
      <w:tr w:rsidR="00FF10B0" w14:paraId="435FCB76" w14:textId="77777777" w:rsidTr="00192809">
        <w:tc>
          <w:tcPr>
            <w:tcW w:w="9016" w:type="dxa"/>
          </w:tcPr>
          <w:p w14:paraId="67BC719F" w14:textId="77777777" w:rsidR="00FF10B0" w:rsidRPr="00A429CF" w:rsidRDefault="00FF10B0" w:rsidP="00192809">
            <w:pPr>
              <w:rPr>
                <w:b/>
              </w:rPr>
            </w:pPr>
            <w:r w:rsidRPr="00A429CF">
              <w:rPr>
                <w:b/>
              </w:rPr>
              <w:t>Homework 4 to 6</w:t>
            </w:r>
          </w:p>
        </w:tc>
      </w:tr>
      <w:tr w:rsidR="00FF10B0" w14:paraId="79FAC671" w14:textId="77777777" w:rsidTr="00192809">
        <w:tc>
          <w:tcPr>
            <w:tcW w:w="9016" w:type="dxa"/>
          </w:tcPr>
          <w:p w14:paraId="4D0D3A85" w14:textId="77777777" w:rsidR="00FF10B0" w:rsidRPr="00A429CF" w:rsidRDefault="00FF10B0" w:rsidP="00192809">
            <w:pPr>
              <w:rPr>
                <w:rFonts w:eastAsiaTheme="minorEastAsia"/>
                <w:b/>
              </w:rPr>
            </w:pPr>
            <w:r w:rsidRPr="00A429CF">
              <w:rPr>
                <w:rFonts w:eastAsiaTheme="minorEastAsia"/>
                <w:b/>
              </w:rPr>
              <w:t xml:space="preserve">Grade 4: </w:t>
            </w:r>
          </w:p>
          <w:p w14:paraId="0F8AD331" w14:textId="77777777" w:rsidR="00FF10B0" w:rsidRPr="004D1D0D" w:rsidRDefault="00FF10B0" w:rsidP="00FF10B0">
            <w:pPr>
              <w:numPr>
                <w:ilvl w:val="0"/>
                <w:numId w:val="4"/>
              </w:numPr>
              <w:contextualSpacing/>
              <w:rPr>
                <w:rFonts w:eastAsiaTheme="minorEastAsia"/>
              </w:rPr>
            </w:pPr>
            <w:r w:rsidRPr="004D1D0D">
              <w:rPr>
                <w:rFonts w:eastAsiaTheme="minorEastAsia"/>
              </w:rPr>
              <w:t>Reading for at least 20 minutes 5 times a week</w:t>
            </w:r>
          </w:p>
          <w:p w14:paraId="5BD4AE3B" w14:textId="77777777" w:rsidR="00FF10B0" w:rsidRPr="004D1D0D" w:rsidRDefault="00FF10B0" w:rsidP="00FF10B0">
            <w:pPr>
              <w:numPr>
                <w:ilvl w:val="0"/>
                <w:numId w:val="4"/>
              </w:numPr>
              <w:contextualSpacing/>
              <w:rPr>
                <w:rFonts w:eastAsiaTheme="minorEastAsia"/>
              </w:rPr>
            </w:pPr>
            <w:r w:rsidRPr="004D1D0D">
              <w:rPr>
                <w:rFonts w:eastAsiaTheme="minorEastAsia"/>
              </w:rPr>
              <w:t>A 10 minute reading track on a focused area that is written in their book in class</w:t>
            </w:r>
          </w:p>
          <w:p w14:paraId="092CE674" w14:textId="77777777" w:rsidR="00FF10B0" w:rsidRPr="004D1D0D" w:rsidRDefault="00FF10B0" w:rsidP="00FF10B0">
            <w:pPr>
              <w:numPr>
                <w:ilvl w:val="0"/>
                <w:numId w:val="4"/>
              </w:numPr>
              <w:contextualSpacing/>
              <w:rPr>
                <w:rFonts w:eastAsiaTheme="minorEastAsia"/>
              </w:rPr>
            </w:pPr>
            <w:r w:rsidRPr="004D1D0D">
              <w:rPr>
                <w:rFonts w:eastAsiaTheme="minorEastAsia"/>
              </w:rPr>
              <w:t>One night 10 minutes on the maths problem they are given in their maths group</w:t>
            </w:r>
          </w:p>
          <w:p w14:paraId="1A919B87" w14:textId="77777777" w:rsidR="00FF10B0" w:rsidRPr="004D1D0D" w:rsidRDefault="00FF10B0" w:rsidP="00FF10B0">
            <w:pPr>
              <w:numPr>
                <w:ilvl w:val="0"/>
                <w:numId w:val="4"/>
              </w:numPr>
              <w:contextualSpacing/>
              <w:rPr>
                <w:rFonts w:eastAsiaTheme="minorEastAsia"/>
              </w:rPr>
            </w:pPr>
            <w:r w:rsidRPr="004D1D0D">
              <w:rPr>
                <w:rFonts w:eastAsiaTheme="minorEastAsia"/>
              </w:rPr>
              <w:t xml:space="preserve">4 out of 5 nights of 10 minutes Number fact activities; which will be outlined and completed in their </w:t>
            </w:r>
            <w:r w:rsidRPr="004D1D0D">
              <w:rPr>
                <w:rFonts w:eastAsiaTheme="minorEastAsia"/>
                <w:u w:val="single"/>
              </w:rPr>
              <w:t>regular homework book</w:t>
            </w:r>
          </w:p>
          <w:p w14:paraId="5F084409" w14:textId="77777777" w:rsidR="00FF10B0" w:rsidRPr="004D1D0D" w:rsidRDefault="00FF10B0" w:rsidP="00192809">
            <w:pPr>
              <w:rPr>
                <w:rFonts w:eastAsiaTheme="minorEastAsia"/>
                <w:b/>
              </w:rPr>
            </w:pPr>
          </w:p>
          <w:p w14:paraId="5B26FDBC" w14:textId="77777777" w:rsidR="00FF10B0" w:rsidRPr="00A429CF" w:rsidRDefault="00FF10B0" w:rsidP="00192809">
            <w:pPr>
              <w:rPr>
                <w:rFonts w:eastAsiaTheme="minorEastAsia"/>
                <w:b/>
              </w:rPr>
            </w:pPr>
            <w:r w:rsidRPr="00A429CF">
              <w:rPr>
                <w:rFonts w:eastAsiaTheme="minorEastAsia"/>
                <w:b/>
              </w:rPr>
              <w:t>Grade 5:</w:t>
            </w:r>
          </w:p>
          <w:p w14:paraId="01E107CB" w14:textId="77777777" w:rsidR="00FF10B0" w:rsidRPr="004D1D0D" w:rsidRDefault="00FF10B0" w:rsidP="00FF10B0">
            <w:pPr>
              <w:numPr>
                <w:ilvl w:val="0"/>
                <w:numId w:val="5"/>
              </w:numPr>
              <w:contextualSpacing/>
              <w:rPr>
                <w:rFonts w:eastAsiaTheme="minorEastAsia"/>
                <w:b/>
              </w:rPr>
            </w:pPr>
            <w:r w:rsidRPr="004D1D0D">
              <w:rPr>
                <w:rFonts w:eastAsiaTheme="minorEastAsia"/>
              </w:rPr>
              <w:t>Reading for at least 20 minutes 5 times a week</w:t>
            </w:r>
          </w:p>
          <w:p w14:paraId="30F498D7" w14:textId="77777777" w:rsidR="00FF10B0" w:rsidRPr="004D1D0D" w:rsidRDefault="00FF10B0" w:rsidP="00FF10B0">
            <w:pPr>
              <w:numPr>
                <w:ilvl w:val="0"/>
                <w:numId w:val="5"/>
              </w:numPr>
              <w:contextualSpacing/>
              <w:rPr>
                <w:rFonts w:eastAsiaTheme="minorEastAsia"/>
                <w:b/>
              </w:rPr>
            </w:pPr>
            <w:r w:rsidRPr="004D1D0D">
              <w:rPr>
                <w:rFonts w:eastAsiaTheme="minorEastAsia"/>
              </w:rPr>
              <w:t>A 5 minute reading track recorded in their diary that should be varied and is encouraged to reflect our week’s reading focus.</w:t>
            </w:r>
          </w:p>
          <w:p w14:paraId="32983C63" w14:textId="77777777" w:rsidR="00FF10B0" w:rsidRPr="004D1D0D" w:rsidRDefault="00FF10B0" w:rsidP="00FF10B0">
            <w:pPr>
              <w:numPr>
                <w:ilvl w:val="0"/>
                <w:numId w:val="5"/>
              </w:numPr>
              <w:contextualSpacing/>
              <w:rPr>
                <w:rFonts w:eastAsiaTheme="minorEastAsia"/>
                <w:b/>
              </w:rPr>
            </w:pPr>
            <w:r w:rsidRPr="004D1D0D">
              <w:rPr>
                <w:rFonts w:eastAsiaTheme="minorEastAsia"/>
              </w:rPr>
              <w:t>One night 5 minutes to complete their diary wellbeing activities</w:t>
            </w:r>
          </w:p>
          <w:p w14:paraId="15516900" w14:textId="77777777" w:rsidR="00FF10B0" w:rsidRPr="004D1D0D" w:rsidRDefault="00FF10B0" w:rsidP="00FF10B0">
            <w:pPr>
              <w:numPr>
                <w:ilvl w:val="0"/>
                <w:numId w:val="5"/>
              </w:numPr>
              <w:contextualSpacing/>
              <w:rPr>
                <w:rFonts w:eastAsiaTheme="minorEastAsia"/>
                <w:b/>
              </w:rPr>
            </w:pPr>
            <w:r w:rsidRPr="004D1D0D">
              <w:rPr>
                <w:rFonts w:eastAsiaTheme="minorEastAsia"/>
              </w:rPr>
              <w:t>Nightly mental maths for 10 minutes with 5 minutes of correction</w:t>
            </w:r>
          </w:p>
          <w:p w14:paraId="6F35DFF7" w14:textId="77777777" w:rsidR="00FF10B0" w:rsidRPr="004D1D0D" w:rsidRDefault="00FF10B0" w:rsidP="00FF10B0">
            <w:pPr>
              <w:numPr>
                <w:ilvl w:val="0"/>
                <w:numId w:val="5"/>
              </w:numPr>
              <w:contextualSpacing/>
              <w:rPr>
                <w:rFonts w:eastAsiaTheme="minorEastAsia"/>
              </w:rPr>
            </w:pPr>
            <w:r w:rsidRPr="004D1D0D">
              <w:rPr>
                <w:rFonts w:eastAsiaTheme="minorEastAsia"/>
              </w:rPr>
              <w:t>One night 10 minutes on the maths problem they are given in their maths group</w:t>
            </w:r>
          </w:p>
          <w:p w14:paraId="00DE0510" w14:textId="77777777" w:rsidR="00FF10B0" w:rsidRPr="004D1D0D" w:rsidRDefault="00FF10B0" w:rsidP="00FF10B0">
            <w:pPr>
              <w:numPr>
                <w:ilvl w:val="0"/>
                <w:numId w:val="5"/>
              </w:numPr>
              <w:contextualSpacing/>
              <w:rPr>
                <w:rFonts w:eastAsiaTheme="minorEastAsia"/>
              </w:rPr>
            </w:pPr>
            <w:r w:rsidRPr="004D1D0D">
              <w:rPr>
                <w:rFonts w:eastAsiaTheme="minorEastAsia"/>
              </w:rPr>
              <w:t>4 out of 5 nights of 10 minutes number fact activities; which will be outlined in their new maths books</w:t>
            </w:r>
          </w:p>
          <w:p w14:paraId="6074F3E1" w14:textId="77777777" w:rsidR="00FF10B0" w:rsidRPr="004D1D0D" w:rsidRDefault="00FF10B0" w:rsidP="00192809">
            <w:pPr>
              <w:rPr>
                <w:rFonts w:eastAsiaTheme="minorEastAsia"/>
                <w:b/>
              </w:rPr>
            </w:pPr>
          </w:p>
          <w:p w14:paraId="01BCDA02" w14:textId="77777777" w:rsidR="00FF10B0" w:rsidRPr="004D1D0D" w:rsidRDefault="00FF10B0" w:rsidP="00192809">
            <w:pPr>
              <w:rPr>
                <w:rFonts w:eastAsiaTheme="minorEastAsia"/>
                <w:b/>
              </w:rPr>
            </w:pPr>
            <w:r w:rsidRPr="004D1D0D">
              <w:rPr>
                <w:rFonts w:eastAsiaTheme="minorEastAsia"/>
                <w:b/>
              </w:rPr>
              <w:t>Grade 6:</w:t>
            </w:r>
          </w:p>
          <w:p w14:paraId="45042072" w14:textId="77777777" w:rsidR="00FF10B0" w:rsidRPr="004D1D0D" w:rsidRDefault="00FF10B0" w:rsidP="00FF10B0">
            <w:pPr>
              <w:numPr>
                <w:ilvl w:val="0"/>
                <w:numId w:val="6"/>
              </w:numPr>
              <w:contextualSpacing/>
              <w:rPr>
                <w:rFonts w:eastAsiaTheme="minorEastAsia"/>
                <w:b/>
              </w:rPr>
            </w:pPr>
            <w:r w:rsidRPr="004D1D0D">
              <w:rPr>
                <w:rFonts w:eastAsiaTheme="minorEastAsia"/>
              </w:rPr>
              <w:t>Reading for at least 30 minutes 5 times a week</w:t>
            </w:r>
          </w:p>
          <w:p w14:paraId="4A5D8537" w14:textId="77777777" w:rsidR="00FF10B0" w:rsidRPr="004D1D0D" w:rsidRDefault="00FF10B0" w:rsidP="00FF10B0">
            <w:pPr>
              <w:numPr>
                <w:ilvl w:val="0"/>
                <w:numId w:val="6"/>
              </w:numPr>
              <w:contextualSpacing/>
              <w:rPr>
                <w:rFonts w:eastAsiaTheme="minorEastAsia"/>
                <w:b/>
              </w:rPr>
            </w:pPr>
            <w:r w:rsidRPr="004D1D0D">
              <w:rPr>
                <w:rFonts w:eastAsiaTheme="minorEastAsia"/>
              </w:rPr>
              <w:t>A 10 minute, detailed reading track recorded in their diary that should be varied and is encouraged to reflect our week’s reading focus.</w:t>
            </w:r>
          </w:p>
          <w:p w14:paraId="00CC6A9F" w14:textId="77777777" w:rsidR="00FF10B0" w:rsidRPr="004D1D0D" w:rsidRDefault="00FF10B0" w:rsidP="00FF10B0">
            <w:pPr>
              <w:numPr>
                <w:ilvl w:val="0"/>
                <w:numId w:val="6"/>
              </w:numPr>
              <w:contextualSpacing/>
              <w:rPr>
                <w:rFonts w:eastAsiaTheme="minorEastAsia"/>
                <w:b/>
              </w:rPr>
            </w:pPr>
            <w:r w:rsidRPr="004D1D0D">
              <w:rPr>
                <w:rFonts w:eastAsiaTheme="minorEastAsia"/>
              </w:rPr>
              <w:lastRenderedPageBreak/>
              <w:t>One night 5 minutes to complete their diary wellbeing activities</w:t>
            </w:r>
          </w:p>
          <w:p w14:paraId="3D230EDC" w14:textId="77777777" w:rsidR="00FF10B0" w:rsidRPr="004D1D0D" w:rsidRDefault="00FF10B0" w:rsidP="00FF10B0">
            <w:pPr>
              <w:numPr>
                <w:ilvl w:val="0"/>
                <w:numId w:val="6"/>
              </w:numPr>
              <w:contextualSpacing/>
              <w:rPr>
                <w:rFonts w:eastAsiaTheme="minorEastAsia"/>
                <w:b/>
              </w:rPr>
            </w:pPr>
            <w:r w:rsidRPr="004D1D0D">
              <w:rPr>
                <w:rFonts w:eastAsiaTheme="minorEastAsia"/>
              </w:rPr>
              <w:t>Nightly mental maths for 10 minutes with 5 minutes of correction</w:t>
            </w:r>
          </w:p>
          <w:p w14:paraId="04FDD123" w14:textId="77777777" w:rsidR="00FF10B0" w:rsidRPr="004D1D0D" w:rsidRDefault="00FF10B0" w:rsidP="00FF10B0">
            <w:pPr>
              <w:numPr>
                <w:ilvl w:val="0"/>
                <w:numId w:val="6"/>
              </w:numPr>
              <w:contextualSpacing/>
              <w:rPr>
                <w:rFonts w:eastAsiaTheme="minorEastAsia"/>
              </w:rPr>
            </w:pPr>
            <w:r w:rsidRPr="004D1D0D">
              <w:rPr>
                <w:rFonts w:eastAsiaTheme="minorEastAsia"/>
              </w:rPr>
              <w:t>One night 10 minutes on the maths problem they are given in their maths group</w:t>
            </w:r>
          </w:p>
          <w:p w14:paraId="184CE809" w14:textId="77777777" w:rsidR="00FF10B0" w:rsidRPr="004D1D0D" w:rsidRDefault="00FF10B0" w:rsidP="00FF10B0">
            <w:pPr>
              <w:numPr>
                <w:ilvl w:val="0"/>
                <w:numId w:val="6"/>
              </w:numPr>
              <w:contextualSpacing/>
              <w:rPr>
                <w:rFonts w:eastAsiaTheme="minorEastAsia"/>
              </w:rPr>
            </w:pPr>
            <w:r w:rsidRPr="004D1D0D">
              <w:rPr>
                <w:rFonts w:eastAsiaTheme="minorEastAsia"/>
              </w:rPr>
              <w:t>4 out of 5 nights of 10 minutes number fact activities; which will be outlined in their new maths books</w:t>
            </w:r>
          </w:p>
          <w:p w14:paraId="596E5D36" w14:textId="77777777" w:rsidR="00FF10B0" w:rsidRDefault="00FF10B0" w:rsidP="00192809"/>
        </w:tc>
      </w:tr>
    </w:tbl>
    <w:p w14:paraId="249BD77C" w14:textId="77777777" w:rsidR="00FF10B0" w:rsidRDefault="00FF10B0" w:rsidP="00FF10B0">
      <w:r>
        <w:lastRenderedPageBreak/>
        <w:t xml:space="preserve">This policy was adapted from the DET Homework Guidelines. For more information regarding </w:t>
      </w:r>
    </w:p>
    <w:p w14:paraId="09A68266" w14:textId="77777777" w:rsidR="00FF10B0" w:rsidRDefault="00FF10B0" w:rsidP="00FF10B0">
      <w:proofErr w:type="gramStart"/>
      <w:r>
        <w:t>homework</w:t>
      </w:r>
      <w:proofErr w:type="gramEnd"/>
      <w:r>
        <w:t xml:space="preserve"> please see:</w:t>
      </w:r>
    </w:p>
    <w:p w14:paraId="53E52812" w14:textId="77777777" w:rsidR="00FF10B0" w:rsidRDefault="009D74D6" w:rsidP="00FF10B0">
      <w:hyperlink r:id="rId6" w:history="1">
        <w:r w:rsidR="00FF10B0" w:rsidRPr="007B59BA">
          <w:rPr>
            <w:rStyle w:val="Hyperlink"/>
            <w:rFonts w:eastAsiaTheme="majorEastAsia"/>
          </w:rPr>
          <w:t>http://www.education.vic.gov.au/school/principals/spag/curriculum/Pages/guidelines.aspx</w:t>
        </w:r>
      </w:hyperlink>
    </w:p>
    <w:p w14:paraId="193F0A0A" w14:textId="77777777" w:rsidR="00FF10B0" w:rsidRDefault="00FF10B0" w:rsidP="00FF10B0">
      <w:pPr>
        <w:tabs>
          <w:tab w:val="left" w:pos="-284"/>
        </w:tabs>
        <w:rPr>
          <w:b/>
          <w:u w:val="single"/>
        </w:rPr>
      </w:pPr>
    </w:p>
    <w:p w14:paraId="2270F0C2" w14:textId="77777777" w:rsidR="00FF10B0" w:rsidRPr="0038635C" w:rsidRDefault="00FF10B0" w:rsidP="00FF10B0">
      <w:pPr>
        <w:tabs>
          <w:tab w:val="left" w:pos="-284"/>
        </w:tabs>
        <w:rPr>
          <w:b/>
          <w:u w:val="single"/>
        </w:rPr>
      </w:pPr>
      <w:r w:rsidRPr="0038635C">
        <w:rPr>
          <w:b/>
          <w:u w:val="single"/>
        </w:rPr>
        <w:t>Evaluation:</w:t>
      </w:r>
    </w:p>
    <w:p w14:paraId="61D1151F" w14:textId="77777777" w:rsidR="00FF10B0" w:rsidRDefault="00FF10B0" w:rsidP="00FF10B0">
      <w:pPr>
        <w:tabs>
          <w:tab w:val="left" w:pos="-284"/>
        </w:tabs>
      </w:pPr>
      <w:r>
        <w:t>This policy will be reviewed as part of the school’s three year review cycle.</w:t>
      </w:r>
    </w:p>
    <w:p w14:paraId="2D242D84" w14:textId="77777777" w:rsidR="00FF10B0" w:rsidRDefault="00FF10B0" w:rsidP="00FF10B0">
      <w:pPr>
        <w:tabs>
          <w:tab w:val="left" w:pos="-284"/>
        </w:tabs>
      </w:pPr>
    </w:p>
    <w:p w14:paraId="5FF2DFF7" w14:textId="7B2D660D" w:rsidR="00FF10B0" w:rsidRPr="00B33E4D" w:rsidRDefault="00FF10B0" w:rsidP="00FF10B0">
      <w:pPr>
        <w:tabs>
          <w:tab w:val="left" w:pos="-284"/>
        </w:tabs>
      </w:pPr>
      <w:r>
        <w:t xml:space="preserve">This policy was ratified by School Council </w:t>
      </w:r>
      <w:proofErr w:type="gramStart"/>
      <w:r w:rsidRPr="00B33E4D">
        <w:t xml:space="preserve">in </w:t>
      </w:r>
      <w:r w:rsidR="009D74D6">
        <w:t xml:space="preserve"> </w:t>
      </w:r>
      <w:bookmarkStart w:id="0" w:name="_GoBack"/>
      <w:bookmarkEnd w:id="0"/>
      <w:r w:rsidR="009D74D6">
        <w:t>September</w:t>
      </w:r>
      <w:proofErr w:type="gramEnd"/>
      <w:r w:rsidR="009D74D6">
        <w:t xml:space="preserve"> </w:t>
      </w:r>
      <w:r w:rsidR="009D74D6" w:rsidRPr="00B33E4D">
        <w:t>201</w:t>
      </w:r>
      <w:r w:rsidR="009D74D6">
        <w:t>7 Reviewed September 2020</w:t>
      </w:r>
    </w:p>
    <w:p w14:paraId="0386FDB8" w14:textId="77777777" w:rsidR="00FF10B0" w:rsidRDefault="00FF10B0" w:rsidP="00FF10B0"/>
    <w:p w14:paraId="6CC04067" w14:textId="77777777" w:rsidR="00FF10B0" w:rsidRDefault="00FF10B0" w:rsidP="00FF10B0"/>
    <w:p w14:paraId="267390FA" w14:textId="77777777" w:rsidR="00FF10B0" w:rsidRDefault="00FF10B0" w:rsidP="00FF10B0"/>
    <w:p w14:paraId="2E751A93" w14:textId="1286C77E" w:rsidR="00DC06BA" w:rsidRDefault="00DC06BA" w:rsidP="00DC06BA"/>
    <w:sectPr w:rsidR="00DC06BA" w:rsidSect="00CF545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4FD"/>
    <w:multiLevelType w:val="hybridMultilevel"/>
    <w:tmpl w:val="093CC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1C15B0"/>
    <w:multiLevelType w:val="hybridMultilevel"/>
    <w:tmpl w:val="6642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0318C"/>
    <w:multiLevelType w:val="hybridMultilevel"/>
    <w:tmpl w:val="1EE4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C0B42"/>
    <w:multiLevelType w:val="hybridMultilevel"/>
    <w:tmpl w:val="0F6CE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7557CD"/>
    <w:multiLevelType w:val="hybridMultilevel"/>
    <w:tmpl w:val="12F0F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8B39DF"/>
    <w:multiLevelType w:val="hybridMultilevel"/>
    <w:tmpl w:val="A77A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134AA6"/>
    <w:multiLevelType w:val="hybridMultilevel"/>
    <w:tmpl w:val="33BA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650472"/>
    <w:multiLevelType w:val="hybridMultilevel"/>
    <w:tmpl w:val="12C0B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C557D2"/>
    <w:multiLevelType w:val="hybridMultilevel"/>
    <w:tmpl w:val="A3AE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AB114F"/>
    <w:multiLevelType w:val="hybridMultilevel"/>
    <w:tmpl w:val="8FB2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812508"/>
    <w:multiLevelType w:val="hybridMultilevel"/>
    <w:tmpl w:val="CB6E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E63C32"/>
    <w:multiLevelType w:val="hybridMultilevel"/>
    <w:tmpl w:val="56B6DC4E"/>
    <w:lvl w:ilvl="0" w:tplc="1D06B21E">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67F6F64"/>
    <w:multiLevelType w:val="hybridMultilevel"/>
    <w:tmpl w:val="5852BD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6A6C7DEA"/>
    <w:multiLevelType w:val="hybridMultilevel"/>
    <w:tmpl w:val="9536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777E6D57"/>
    <w:multiLevelType w:val="hybridMultilevel"/>
    <w:tmpl w:val="3B603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
  </w:num>
  <w:num w:numId="5">
    <w:abstractNumId w:val="9"/>
  </w:num>
  <w:num w:numId="6">
    <w:abstractNumId w:val="6"/>
  </w:num>
  <w:num w:numId="7">
    <w:abstractNumId w:val="3"/>
  </w:num>
  <w:num w:numId="8">
    <w:abstractNumId w:val="0"/>
  </w:num>
  <w:num w:numId="9">
    <w:abstractNumId w:val="7"/>
  </w:num>
  <w:num w:numId="10">
    <w:abstractNumId w:val="8"/>
  </w:num>
  <w:num w:numId="11">
    <w:abstractNumId w:val="10"/>
  </w:num>
  <w:num w:numId="12">
    <w:abstractNumId w:val="13"/>
  </w:num>
  <w:num w:numId="13">
    <w:abstractNumId w:val="4"/>
  </w:num>
  <w:num w:numId="14">
    <w:abstractNumId w:val="2"/>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AB"/>
    <w:rsid w:val="00004D20"/>
    <w:rsid w:val="00080ECC"/>
    <w:rsid w:val="00141239"/>
    <w:rsid w:val="001A2B57"/>
    <w:rsid w:val="002768D6"/>
    <w:rsid w:val="0030068F"/>
    <w:rsid w:val="003B790A"/>
    <w:rsid w:val="005106AB"/>
    <w:rsid w:val="00625BCE"/>
    <w:rsid w:val="006F58A8"/>
    <w:rsid w:val="009531A1"/>
    <w:rsid w:val="009D74D6"/>
    <w:rsid w:val="00A151D3"/>
    <w:rsid w:val="00AB18F1"/>
    <w:rsid w:val="00AB4889"/>
    <w:rsid w:val="00AF6253"/>
    <w:rsid w:val="00B40B83"/>
    <w:rsid w:val="00C05E41"/>
    <w:rsid w:val="00C61F64"/>
    <w:rsid w:val="00CB6EBC"/>
    <w:rsid w:val="00D1313F"/>
    <w:rsid w:val="00D64D1E"/>
    <w:rsid w:val="00D87965"/>
    <w:rsid w:val="00DC06BA"/>
    <w:rsid w:val="00EC0CFB"/>
    <w:rsid w:val="00EC6907"/>
    <w:rsid w:val="00FF1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3C01"/>
  <w15:docId w15:val="{5A079268-B0C3-459A-BFEE-EBE9155F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F10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EBC"/>
    <w:rPr>
      <w:color w:val="0000FF"/>
      <w:u w:val="single"/>
    </w:rPr>
  </w:style>
  <w:style w:type="paragraph" w:styleId="BalloonText">
    <w:name w:val="Balloon Text"/>
    <w:basedOn w:val="Normal"/>
    <w:link w:val="BalloonTextChar"/>
    <w:uiPriority w:val="99"/>
    <w:semiHidden/>
    <w:unhideWhenUsed/>
    <w:rsid w:val="00300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8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10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F10B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spag/curriculum/Pages/guidelines.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Robyn E</dc:creator>
  <cp:lastModifiedBy>edu001\08069944</cp:lastModifiedBy>
  <cp:revision>22</cp:revision>
  <cp:lastPrinted>2019-01-30T04:41:00Z</cp:lastPrinted>
  <dcterms:created xsi:type="dcterms:W3CDTF">2015-08-12T22:46:00Z</dcterms:created>
  <dcterms:modified xsi:type="dcterms:W3CDTF">2020-07-07T07:41:00Z</dcterms:modified>
</cp:coreProperties>
</file>