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10" w:rsidRDefault="005B06D4" w:rsidP="00F83A34">
      <w:pPr>
        <w:pStyle w:val="BodyText"/>
        <w:ind w:left="142" w:firstLine="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317B7929">
            <wp:extent cx="6840220" cy="878205"/>
            <wp:effectExtent l="0" t="0" r="0" b="0"/>
            <wp:docPr id="11" name="Picture 11" descr="Department of Education and Training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310" w:rsidRDefault="00B41310">
      <w:pPr>
        <w:rPr>
          <w:rFonts w:ascii="Times New Roman"/>
          <w:sz w:val="20"/>
        </w:rPr>
        <w:sectPr w:rsidR="00B41310">
          <w:type w:val="continuous"/>
          <w:pgSz w:w="11910" w:h="16840"/>
          <w:pgMar w:top="320" w:right="420" w:bottom="0" w:left="20" w:header="720" w:footer="720" w:gutter="0"/>
          <w:cols w:space="720"/>
        </w:sectPr>
      </w:pPr>
    </w:p>
    <w:p w:rsidR="00B41310" w:rsidRDefault="00B41310">
      <w:pPr>
        <w:pStyle w:val="BodyText"/>
        <w:rPr>
          <w:sz w:val="20"/>
        </w:rPr>
      </w:pPr>
    </w:p>
    <w:p w:rsidR="00B41310" w:rsidRDefault="001E7612" w:rsidP="00104446">
      <w:pPr>
        <w:ind w:left="5874"/>
        <w:rPr>
          <w:b/>
          <w:sz w:val="31"/>
        </w:rPr>
      </w:pPr>
      <w:r>
        <w:rPr>
          <w:b/>
          <w:color w:val="0A4993"/>
          <w:sz w:val="31"/>
        </w:rPr>
        <w:t>Health, Safety and Wellbeing Policy</w:t>
      </w:r>
    </w:p>
    <w:p w:rsidR="00B41310" w:rsidRDefault="001E7612">
      <w:pPr>
        <w:pStyle w:val="BodyText"/>
        <w:spacing w:before="83" w:line="264" w:lineRule="auto"/>
        <w:ind w:left="474" w:right="183" w:firstLine="3"/>
        <w:jc w:val="both"/>
      </w:pPr>
      <w:r>
        <w:rPr>
          <w:b/>
          <w:color w:val="0C0C0C"/>
          <w:w w:val="105"/>
        </w:rPr>
        <w:t xml:space="preserve">Scope: </w:t>
      </w:r>
      <w:r>
        <w:rPr>
          <w:color w:val="0C0C0C"/>
          <w:w w:val="105"/>
        </w:rPr>
        <w:t>This Policy applies to all employees, students, visitors, volunteer</w:t>
      </w:r>
      <w:r w:rsidR="00797412">
        <w:rPr>
          <w:color w:val="0C0C0C"/>
          <w:w w:val="105"/>
        </w:rPr>
        <w:t>s</w:t>
      </w:r>
      <w:r>
        <w:rPr>
          <w:color w:val="0C0C0C"/>
          <w:w w:val="105"/>
        </w:rPr>
        <w:t xml:space="preserve"> and contractors in Department of Education and Training (DET) workplaces and activities, and instances when performing work offsite.</w:t>
      </w:r>
    </w:p>
    <w:p w:rsidR="00B41310" w:rsidRPr="00104446" w:rsidRDefault="00B41310">
      <w:pPr>
        <w:pStyle w:val="BodyText"/>
        <w:spacing w:before="10"/>
        <w:rPr>
          <w:sz w:val="16"/>
          <w:szCs w:val="16"/>
        </w:rPr>
      </w:pPr>
    </w:p>
    <w:p w:rsidR="00B41310" w:rsidRDefault="001E7612">
      <w:pPr>
        <w:pStyle w:val="BodyText"/>
        <w:spacing w:line="266" w:lineRule="auto"/>
        <w:ind w:left="467" w:right="197" w:firstLine="3"/>
        <w:jc w:val="both"/>
      </w:pPr>
      <w:r>
        <w:rPr>
          <w:b/>
          <w:color w:val="0C0C0C"/>
          <w:w w:val="105"/>
        </w:rPr>
        <w:t>Commitment</w:t>
      </w:r>
      <w:r>
        <w:rPr>
          <w:b/>
          <w:color w:val="0C0C0C"/>
          <w:spacing w:val="2"/>
          <w:w w:val="105"/>
        </w:rPr>
        <w:t xml:space="preserve"> </w:t>
      </w:r>
      <w:r>
        <w:rPr>
          <w:b/>
          <w:color w:val="0C0C0C"/>
          <w:w w:val="105"/>
        </w:rPr>
        <w:t>and</w:t>
      </w:r>
      <w:r>
        <w:rPr>
          <w:b/>
          <w:color w:val="0C0C0C"/>
          <w:spacing w:val="-15"/>
          <w:w w:val="105"/>
        </w:rPr>
        <w:t xml:space="preserve"> </w:t>
      </w:r>
      <w:r>
        <w:rPr>
          <w:b/>
          <w:color w:val="0C0C0C"/>
          <w:w w:val="105"/>
        </w:rPr>
        <w:t>Principles:</w:t>
      </w:r>
      <w:r>
        <w:rPr>
          <w:b/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DET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values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supports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its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people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legally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morally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committed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ensuring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healthy and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safe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working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learning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environments. DET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recognises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employee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health,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safety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wellbeing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(HSW)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 xml:space="preserve">integral to achieving excellent educational and work performance outcomes and </w:t>
      </w:r>
      <w:r>
        <w:rPr>
          <w:color w:val="0C0C0C"/>
          <w:spacing w:val="-4"/>
          <w:w w:val="105"/>
        </w:rPr>
        <w:t>commits</w:t>
      </w:r>
      <w:r>
        <w:rPr>
          <w:color w:val="3D3D3D"/>
          <w:spacing w:val="-4"/>
          <w:w w:val="105"/>
        </w:rPr>
        <w:t xml:space="preserve">, </w:t>
      </w:r>
      <w:r>
        <w:rPr>
          <w:color w:val="0C0C0C"/>
          <w:w w:val="105"/>
        </w:rPr>
        <w:t>so far as reasonably practicable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3D3D3D"/>
          <w:w w:val="105"/>
        </w:rPr>
        <w:t>:</w:t>
      </w:r>
    </w:p>
    <w:p w:rsidR="00B41310" w:rsidRDefault="00B41310">
      <w:pPr>
        <w:pStyle w:val="BodyText"/>
        <w:spacing w:before="2"/>
        <w:rPr>
          <w:sz w:val="17"/>
        </w:rPr>
      </w:pPr>
    </w:p>
    <w:p w:rsidR="00B41310" w:rsidRDefault="00B41310">
      <w:pPr>
        <w:rPr>
          <w:sz w:val="17"/>
        </w:rPr>
        <w:sectPr w:rsidR="00B41310" w:rsidSect="005B06D4">
          <w:type w:val="continuous"/>
          <w:pgSz w:w="11910" w:h="16840"/>
          <w:pgMar w:top="320" w:right="286" w:bottom="0" w:left="20" w:header="720" w:footer="720" w:gutter="0"/>
          <w:cols w:space="720"/>
        </w:sectPr>
      </w:pPr>
    </w:p>
    <w:p w:rsidR="00B41310" w:rsidRDefault="001E7612" w:rsidP="001B79B6">
      <w:pPr>
        <w:pStyle w:val="Heading1"/>
        <w:spacing w:line="259" w:lineRule="auto"/>
        <w:ind w:left="777" w:right="40" w:firstLine="6"/>
      </w:pPr>
      <w:r>
        <w:rPr>
          <w:color w:val="0C0C0C"/>
          <w:w w:val="105"/>
        </w:rPr>
        <w:t>Prevent workplace injuries and illnesses:</w:t>
      </w:r>
    </w:p>
    <w:p w:rsidR="00B41310" w:rsidRDefault="001E7612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before="71" w:line="290" w:lineRule="auto"/>
        <w:ind w:right="247" w:hanging="342"/>
        <w:rPr>
          <w:color w:val="262828"/>
          <w:sz w:val="19"/>
        </w:rPr>
      </w:pPr>
      <w:r>
        <w:rPr>
          <w:color w:val="0C0C0C"/>
          <w:w w:val="105"/>
          <w:sz w:val="19"/>
        </w:rPr>
        <w:t>by identifying, assessing, controlling</w:t>
      </w:r>
      <w:r>
        <w:rPr>
          <w:color w:val="262828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>monitoring and reviewing hazards and associated risks under the control of, or as a result of undertakings conducted by DET</w:t>
      </w:r>
    </w:p>
    <w:p w:rsidR="00B41310" w:rsidRDefault="001E7612">
      <w:pPr>
        <w:pStyle w:val="ListParagraph"/>
        <w:numPr>
          <w:ilvl w:val="0"/>
          <w:numId w:val="4"/>
        </w:numPr>
        <w:tabs>
          <w:tab w:val="left" w:pos="1116"/>
          <w:tab w:val="left" w:pos="1117"/>
        </w:tabs>
        <w:spacing w:line="290" w:lineRule="auto"/>
        <w:ind w:left="1103" w:right="89" w:hanging="350"/>
        <w:rPr>
          <w:color w:val="0C0C0C"/>
          <w:sz w:val="19"/>
        </w:rPr>
      </w:pPr>
      <w:r>
        <w:rPr>
          <w:color w:val="0C0C0C"/>
          <w:w w:val="105"/>
          <w:sz w:val="19"/>
        </w:rPr>
        <w:t>by promoting the reporting of incidents and hazards and investigating where appropriate, to prevent re­ occurrence</w:t>
      </w:r>
    </w:p>
    <w:p w:rsidR="00B41310" w:rsidRDefault="001E7612">
      <w:pPr>
        <w:pStyle w:val="ListParagraph"/>
        <w:numPr>
          <w:ilvl w:val="0"/>
          <w:numId w:val="4"/>
        </w:numPr>
        <w:tabs>
          <w:tab w:val="left" w:pos="1102"/>
          <w:tab w:val="left" w:pos="1103"/>
        </w:tabs>
        <w:spacing w:before="14" w:line="292" w:lineRule="auto"/>
        <w:ind w:left="1092" w:hanging="353"/>
        <w:rPr>
          <w:color w:val="262828"/>
          <w:sz w:val="19"/>
        </w:rPr>
      </w:pPr>
      <w:r>
        <w:rPr>
          <w:color w:val="0C0C0C"/>
          <w:w w:val="105"/>
          <w:sz w:val="19"/>
        </w:rPr>
        <w:t>by providing and maintaining workplaces that are safe and healthy without risks to mental health</w:t>
      </w:r>
      <w:r w:rsidR="0034041E">
        <w:rPr>
          <w:color w:val="0C0C0C"/>
          <w:w w:val="105"/>
          <w:sz w:val="19"/>
        </w:rPr>
        <w:t>.</w:t>
      </w:r>
    </w:p>
    <w:p w:rsidR="00B41310" w:rsidRDefault="00B41310">
      <w:pPr>
        <w:pStyle w:val="BodyText"/>
        <w:rPr>
          <w:sz w:val="20"/>
        </w:rPr>
      </w:pPr>
    </w:p>
    <w:p w:rsidR="00B41310" w:rsidRDefault="001E7612">
      <w:pPr>
        <w:pStyle w:val="BodyText"/>
        <w:spacing w:before="3"/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2233295</wp:posOffset>
                </wp:positionH>
                <wp:positionV relativeFrom="paragraph">
                  <wp:posOffset>298450</wp:posOffset>
                </wp:positionV>
                <wp:extent cx="2357120" cy="12065"/>
                <wp:effectExtent l="13970" t="11430" r="10160" b="14605"/>
                <wp:wrapNone/>
                <wp:docPr id="15" name="Line 8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7120" cy="12065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412B" id="Line 8" o:spid="_x0000_s1026" alt="Line break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85pt,23.5pt" to="361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" strokeweight=".33906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298450</wp:posOffset>
                </wp:positionV>
                <wp:extent cx="1718310" cy="0"/>
                <wp:effectExtent l="10160" t="11430" r="14605" b="7620"/>
                <wp:wrapTopAndBottom/>
                <wp:docPr id="14" name="Line 9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B15C" id="Line 9" o:spid="_x0000_s1026" alt="Line break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05pt,23.5pt" to="174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" strokeweight=".33906mm">
                <w10:wrap type="topAndBottom" anchorx="page"/>
              </v:line>
            </w:pict>
          </mc:Fallback>
        </mc:AlternateContent>
      </w:r>
    </w:p>
    <w:p w:rsidR="00B41310" w:rsidRDefault="001E7612" w:rsidP="001B79B6">
      <w:pPr>
        <w:pStyle w:val="Heading1"/>
        <w:ind w:left="720"/>
      </w:pPr>
      <w:r>
        <w:rPr>
          <w:color w:val="0C0C0C"/>
          <w:w w:val="105"/>
        </w:rPr>
        <w:t>Allocate adequate resources:</w:t>
      </w:r>
    </w:p>
    <w:p w:rsidR="00B41310" w:rsidRDefault="001E7612">
      <w:pPr>
        <w:pStyle w:val="ListParagraph"/>
        <w:numPr>
          <w:ilvl w:val="0"/>
          <w:numId w:val="4"/>
        </w:numPr>
        <w:tabs>
          <w:tab w:val="left" w:pos="1078"/>
          <w:tab w:val="left" w:pos="1079"/>
        </w:tabs>
        <w:spacing w:before="89" w:line="292" w:lineRule="auto"/>
        <w:ind w:left="1065" w:right="127" w:hanging="355"/>
        <w:rPr>
          <w:color w:val="262828"/>
          <w:sz w:val="19"/>
        </w:rPr>
      </w:pPr>
      <w:r>
        <w:rPr>
          <w:color w:val="0C0C0C"/>
          <w:w w:val="105"/>
          <w:sz w:val="19"/>
        </w:rPr>
        <w:t>by providing an</w:t>
      </w:r>
      <w:r>
        <w:rPr>
          <w:color w:val="0C0C0C"/>
          <w:spacing w:val="-2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Occupational Health and Safety Management System that is sustainable and consistent with the risk profile of DET operations</w:t>
      </w:r>
    </w:p>
    <w:p w:rsidR="00B41310" w:rsidRDefault="001E7612">
      <w:pPr>
        <w:pStyle w:val="ListParagraph"/>
        <w:numPr>
          <w:ilvl w:val="0"/>
          <w:numId w:val="4"/>
        </w:numPr>
        <w:tabs>
          <w:tab w:val="left" w:pos="1058"/>
          <w:tab w:val="left" w:pos="1059"/>
        </w:tabs>
        <w:spacing w:before="10" w:line="290" w:lineRule="auto"/>
        <w:ind w:left="1054" w:right="161" w:hanging="354"/>
        <w:rPr>
          <w:color w:val="262828"/>
          <w:sz w:val="19"/>
        </w:rPr>
      </w:pPr>
      <w:r>
        <w:rPr>
          <w:color w:val="0C0C0C"/>
          <w:w w:val="105"/>
          <w:sz w:val="19"/>
        </w:rPr>
        <w:t>by promoting access to support services, information and</w:t>
      </w:r>
      <w:r>
        <w:rPr>
          <w:color w:val="0C0C0C"/>
          <w:spacing w:val="-3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training</w:t>
      </w:r>
    </w:p>
    <w:p w:rsidR="00B41310" w:rsidRDefault="001E7612">
      <w:pPr>
        <w:pStyle w:val="ListParagraph"/>
        <w:numPr>
          <w:ilvl w:val="0"/>
          <w:numId w:val="4"/>
        </w:numPr>
        <w:tabs>
          <w:tab w:val="left" w:pos="1054"/>
          <w:tab w:val="left" w:pos="1055"/>
        </w:tabs>
        <w:spacing w:line="290" w:lineRule="auto"/>
        <w:ind w:left="1046" w:right="180" w:hanging="355"/>
        <w:rPr>
          <w:color w:val="0C0C0C"/>
          <w:sz w:val="19"/>
        </w:rPr>
      </w:pPr>
      <w:bookmarkStart w:id="0" w:name="_GoBack"/>
      <w:bookmarkEnd w:id="0"/>
      <w:r>
        <w:rPr>
          <w:color w:val="0C0C0C"/>
          <w:w w:val="105"/>
          <w:sz w:val="19"/>
        </w:rPr>
        <w:t>by providing and maintaining physically safe and healthy workplaces</w:t>
      </w:r>
      <w:r w:rsidR="0034041E">
        <w:rPr>
          <w:color w:val="0C0C0C"/>
          <w:w w:val="105"/>
          <w:sz w:val="19"/>
        </w:rPr>
        <w:t>.</w:t>
      </w:r>
    </w:p>
    <w:p w:rsidR="00B41310" w:rsidRDefault="001E7612" w:rsidP="001B79B6">
      <w:pPr>
        <w:pStyle w:val="Heading1"/>
        <w:ind w:left="232"/>
      </w:pPr>
      <w:r>
        <w:rPr>
          <w:b w:val="0"/>
        </w:rPr>
        <w:br w:type="column"/>
      </w:r>
      <w:r>
        <w:rPr>
          <w:color w:val="0C0C0C"/>
          <w:w w:val="105"/>
        </w:rPr>
        <w:t>Enhance workplace culture:</w:t>
      </w:r>
    </w:p>
    <w:p w:rsidR="00B41310" w:rsidRDefault="001E76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before="94" w:line="288" w:lineRule="auto"/>
        <w:ind w:hanging="345"/>
        <w:rPr>
          <w:color w:val="0C0C0C"/>
          <w:sz w:val="19"/>
        </w:rPr>
      </w:pPr>
      <w:r>
        <w:rPr>
          <w:color w:val="0C0C0C"/>
          <w:w w:val="105"/>
          <w:sz w:val="19"/>
        </w:rPr>
        <w:t>by actively demonstrating and promoting a positive, inclusive and supportive working environment</w:t>
      </w:r>
    </w:p>
    <w:p w:rsidR="00B41310" w:rsidRDefault="001E7612">
      <w:pPr>
        <w:pStyle w:val="ListParagraph"/>
        <w:numPr>
          <w:ilvl w:val="0"/>
          <w:numId w:val="3"/>
        </w:numPr>
        <w:tabs>
          <w:tab w:val="left" w:pos="577"/>
          <w:tab w:val="left" w:pos="578"/>
        </w:tabs>
        <w:spacing w:before="23" w:line="285" w:lineRule="auto"/>
        <w:ind w:left="573" w:right="136" w:hanging="354"/>
        <w:rPr>
          <w:color w:val="0C0C0C"/>
          <w:sz w:val="19"/>
        </w:rPr>
      </w:pPr>
      <w:r>
        <w:rPr>
          <w:color w:val="0C0C0C"/>
          <w:w w:val="105"/>
          <w:sz w:val="19"/>
        </w:rPr>
        <w:t>promoting an HSW reporting and learning culture</w:t>
      </w:r>
    </w:p>
    <w:p w:rsidR="00B41310" w:rsidRDefault="001E7612">
      <w:pPr>
        <w:pStyle w:val="ListParagraph"/>
        <w:numPr>
          <w:ilvl w:val="0"/>
          <w:numId w:val="3"/>
        </w:numPr>
        <w:tabs>
          <w:tab w:val="left" w:pos="572"/>
          <w:tab w:val="left" w:pos="573"/>
        </w:tabs>
        <w:spacing w:before="23" w:line="290" w:lineRule="auto"/>
        <w:ind w:left="558" w:right="23" w:hanging="349"/>
        <w:rPr>
          <w:color w:val="262828"/>
          <w:sz w:val="19"/>
        </w:rPr>
      </w:pPr>
      <w:r>
        <w:rPr>
          <w:color w:val="0C0C0C"/>
          <w:w w:val="105"/>
          <w:sz w:val="19"/>
        </w:rPr>
        <w:t>by recognising the importance of flexible work arrangements and family friendly work practices in maintaining a diverse, adaptive and high performing</w:t>
      </w:r>
      <w:r>
        <w:rPr>
          <w:color w:val="0C0C0C"/>
          <w:spacing w:val="11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workforce</w:t>
      </w:r>
      <w:r w:rsidR="0034041E">
        <w:rPr>
          <w:color w:val="0C0C0C"/>
          <w:w w:val="105"/>
          <w:sz w:val="19"/>
        </w:rPr>
        <w:t>.</w:t>
      </w:r>
    </w:p>
    <w:p w:rsidR="00B41310" w:rsidRDefault="00B41310">
      <w:pPr>
        <w:pStyle w:val="BodyText"/>
        <w:rPr>
          <w:sz w:val="20"/>
        </w:rPr>
      </w:pPr>
    </w:p>
    <w:p w:rsidR="00B41310" w:rsidRDefault="00B41310">
      <w:pPr>
        <w:pStyle w:val="BodyText"/>
        <w:rPr>
          <w:sz w:val="20"/>
        </w:rPr>
      </w:pPr>
    </w:p>
    <w:p w:rsidR="00B41310" w:rsidRDefault="00B41310">
      <w:pPr>
        <w:pStyle w:val="BodyText"/>
        <w:rPr>
          <w:sz w:val="20"/>
        </w:rPr>
      </w:pPr>
    </w:p>
    <w:p w:rsidR="00B41310" w:rsidRDefault="00B41310">
      <w:pPr>
        <w:pStyle w:val="BodyText"/>
        <w:rPr>
          <w:sz w:val="20"/>
        </w:rPr>
      </w:pPr>
    </w:p>
    <w:p w:rsidR="00B41310" w:rsidRDefault="00B41310">
      <w:pPr>
        <w:pStyle w:val="BodyText"/>
        <w:rPr>
          <w:sz w:val="20"/>
        </w:rPr>
      </w:pPr>
    </w:p>
    <w:p w:rsidR="00B41310" w:rsidRPr="0034041E" w:rsidRDefault="00B41310">
      <w:pPr>
        <w:pStyle w:val="BodyText"/>
        <w:rPr>
          <w:sz w:val="18"/>
          <w:szCs w:val="18"/>
        </w:rPr>
      </w:pPr>
    </w:p>
    <w:p w:rsidR="00B41310" w:rsidRPr="0034041E" w:rsidRDefault="00B41310">
      <w:pPr>
        <w:pStyle w:val="BodyText"/>
        <w:rPr>
          <w:sz w:val="18"/>
          <w:szCs w:val="18"/>
        </w:rPr>
      </w:pPr>
    </w:p>
    <w:p w:rsidR="00B41310" w:rsidRPr="0034041E" w:rsidRDefault="00B41310">
      <w:pPr>
        <w:pStyle w:val="BodyText"/>
        <w:rPr>
          <w:sz w:val="18"/>
          <w:szCs w:val="18"/>
        </w:rPr>
      </w:pPr>
    </w:p>
    <w:p w:rsidR="00B41310" w:rsidRPr="005B06D4" w:rsidRDefault="00B41310">
      <w:pPr>
        <w:pStyle w:val="BodyText"/>
        <w:spacing w:before="9"/>
        <w:rPr>
          <w:sz w:val="18"/>
          <w:szCs w:val="18"/>
        </w:rPr>
      </w:pPr>
    </w:p>
    <w:p w:rsidR="00B41310" w:rsidRDefault="001E7612" w:rsidP="005B06D4">
      <w:pPr>
        <w:pStyle w:val="Heading1"/>
        <w:spacing w:before="120"/>
        <w:ind w:left="147" w:right="-6"/>
      </w:pPr>
      <w:r>
        <w:rPr>
          <w:color w:val="0C0C0C"/>
          <w:w w:val="105"/>
        </w:rPr>
        <w:t>Provide transparent and robust information, training, instruction and documentation:</w:t>
      </w:r>
    </w:p>
    <w:p w:rsidR="00B41310" w:rsidRDefault="001E7612">
      <w:pPr>
        <w:pStyle w:val="ListParagraph"/>
        <w:numPr>
          <w:ilvl w:val="0"/>
          <w:numId w:val="3"/>
        </w:numPr>
        <w:tabs>
          <w:tab w:val="left" w:pos="521"/>
          <w:tab w:val="left" w:pos="522"/>
        </w:tabs>
        <w:spacing w:before="72" w:line="290" w:lineRule="auto"/>
        <w:ind w:left="515" w:right="44" w:hanging="354"/>
        <w:rPr>
          <w:color w:val="0C0C0C"/>
          <w:sz w:val="19"/>
        </w:rPr>
      </w:pPr>
      <w:r>
        <w:rPr>
          <w:color w:val="0C0C0C"/>
          <w:w w:val="105"/>
          <w:sz w:val="19"/>
        </w:rPr>
        <w:t>on individual health and safety accountabilities for all employees across</w:t>
      </w:r>
      <w:r>
        <w:rPr>
          <w:color w:val="0C0C0C"/>
          <w:spacing w:val="1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DET</w:t>
      </w:r>
    </w:p>
    <w:p w:rsidR="00B41310" w:rsidRDefault="001E7612">
      <w:pPr>
        <w:pStyle w:val="ListParagraph"/>
        <w:numPr>
          <w:ilvl w:val="0"/>
          <w:numId w:val="3"/>
        </w:numPr>
        <w:tabs>
          <w:tab w:val="left" w:pos="516"/>
          <w:tab w:val="left" w:pos="517"/>
        </w:tabs>
        <w:spacing w:line="290" w:lineRule="auto"/>
        <w:ind w:left="510" w:right="220" w:hanging="358"/>
        <w:rPr>
          <w:color w:val="262828"/>
          <w:sz w:val="19"/>
        </w:rPr>
      </w:pPr>
      <w:r>
        <w:rPr>
          <w:color w:val="0C0C0C"/>
          <w:w w:val="105"/>
          <w:sz w:val="19"/>
        </w:rPr>
        <w:t>on legislative and DET HSW requirements</w:t>
      </w:r>
      <w:r w:rsidR="0034041E">
        <w:rPr>
          <w:color w:val="0C0C0C"/>
          <w:w w:val="105"/>
          <w:sz w:val="19"/>
        </w:rPr>
        <w:t>.</w:t>
      </w:r>
    </w:p>
    <w:p w:rsidR="00B41310" w:rsidRDefault="001E7612" w:rsidP="001B79B6">
      <w:pPr>
        <w:pStyle w:val="Heading1"/>
        <w:spacing w:line="250" w:lineRule="auto"/>
        <w:ind w:left="340" w:right="1168" w:hanging="125"/>
        <w:rPr>
          <w:b w:val="0"/>
        </w:rPr>
      </w:pPr>
      <w:r>
        <w:rPr>
          <w:b w:val="0"/>
        </w:rPr>
        <w:br w:type="column"/>
      </w:r>
      <w:r>
        <w:rPr>
          <w:b w:val="0"/>
          <w:color w:val="AFC8DA"/>
          <w:w w:val="105"/>
        </w:rPr>
        <w:t xml:space="preserve">. </w:t>
      </w:r>
      <w:r>
        <w:rPr>
          <w:color w:val="0C0C0C"/>
          <w:w w:val="105"/>
        </w:rPr>
        <w:t>Consult, collaborate and communicate with employees including health and safety</w:t>
      </w:r>
      <w:r w:rsidR="0034041E">
        <w:rPr>
          <w:color w:val="0C0C0C"/>
          <w:w w:val="105"/>
        </w:rPr>
        <w:t xml:space="preserve"> representatives and other groups </w:t>
      </w:r>
      <w:r>
        <w:rPr>
          <w:color w:val="0C0C0C"/>
          <w:w w:val="105"/>
        </w:rPr>
        <w:t>within DET:</w:t>
      </w:r>
    </w:p>
    <w:p w:rsidR="0034041E" w:rsidRPr="0034041E" w:rsidRDefault="001E7612" w:rsidP="0034041E">
      <w:pPr>
        <w:pStyle w:val="ListParagraph"/>
        <w:numPr>
          <w:ilvl w:val="1"/>
          <w:numId w:val="3"/>
        </w:numPr>
        <w:tabs>
          <w:tab w:val="left" w:pos="688"/>
          <w:tab w:val="left" w:pos="689"/>
        </w:tabs>
        <w:spacing w:before="80" w:line="290" w:lineRule="auto"/>
        <w:ind w:right="748" w:hanging="340"/>
        <w:rPr>
          <w:sz w:val="19"/>
        </w:rPr>
      </w:pPr>
      <w:r>
        <w:rPr>
          <w:color w:val="0C0C0C"/>
          <w:w w:val="105"/>
          <w:sz w:val="19"/>
        </w:rPr>
        <w:t xml:space="preserve">on identified hazards and proposed decisions and changes that may affect the health and safety of </w:t>
      </w:r>
      <w:r>
        <w:rPr>
          <w:color w:val="0C0C0C"/>
          <w:spacing w:val="-5"/>
          <w:w w:val="105"/>
          <w:sz w:val="19"/>
        </w:rPr>
        <w:t>persons</w:t>
      </w:r>
      <w:r>
        <w:rPr>
          <w:color w:val="262828"/>
          <w:spacing w:val="-5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>including: job role</w:t>
      </w:r>
      <w:r>
        <w:rPr>
          <w:color w:val="262828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 xml:space="preserve">systems of </w:t>
      </w:r>
      <w:r>
        <w:rPr>
          <w:color w:val="0C0C0C"/>
          <w:spacing w:val="-4"/>
          <w:w w:val="105"/>
          <w:sz w:val="19"/>
        </w:rPr>
        <w:t>work</w:t>
      </w:r>
      <w:r>
        <w:rPr>
          <w:color w:val="262828"/>
          <w:spacing w:val="-4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>plant and substances and workplace facilities</w:t>
      </w:r>
    </w:p>
    <w:p w:rsidR="0034041E" w:rsidRPr="0034041E" w:rsidRDefault="0034041E" w:rsidP="0034041E">
      <w:pPr>
        <w:pStyle w:val="ListParagraph"/>
        <w:numPr>
          <w:ilvl w:val="1"/>
          <w:numId w:val="3"/>
        </w:numPr>
        <w:tabs>
          <w:tab w:val="left" w:pos="688"/>
          <w:tab w:val="left" w:pos="689"/>
        </w:tabs>
        <w:spacing w:before="80" w:line="290" w:lineRule="auto"/>
        <w:ind w:right="748" w:hanging="340"/>
        <w:rPr>
          <w:sz w:val="19"/>
          <w:szCs w:val="19"/>
        </w:rPr>
      </w:pPr>
      <w:r>
        <w:rPr>
          <w:color w:val="0C0C0C"/>
          <w:sz w:val="19"/>
          <w:szCs w:val="19"/>
        </w:rPr>
        <w:t>on issue resolution  processes</w:t>
      </w:r>
    </w:p>
    <w:p w:rsidR="00B41310" w:rsidRPr="0034041E" w:rsidRDefault="001E7612" w:rsidP="0034041E">
      <w:pPr>
        <w:pStyle w:val="ListParagraph"/>
        <w:numPr>
          <w:ilvl w:val="1"/>
          <w:numId w:val="3"/>
        </w:numPr>
        <w:tabs>
          <w:tab w:val="left" w:pos="688"/>
          <w:tab w:val="left" w:pos="689"/>
        </w:tabs>
        <w:spacing w:before="80" w:line="202" w:lineRule="exact"/>
        <w:ind w:left="658" w:right="748" w:hanging="340"/>
        <w:rPr>
          <w:sz w:val="19"/>
          <w:szCs w:val="19"/>
        </w:rPr>
      </w:pPr>
      <w:r w:rsidRPr="0034041E">
        <w:rPr>
          <w:color w:val="0C0C0C"/>
          <w:sz w:val="19"/>
          <w:szCs w:val="19"/>
        </w:rPr>
        <w:t>on provision of</w:t>
      </w:r>
      <w:r w:rsidRPr="0034041E">
        <w:rPr>
          <w:color w:val="0C0C0C"/>
          <w:spacing w:val="-21"/>
          <w:sz w:val="19"/>
          <w:szCs w:val="19"/>
        </w:rPr>
        <w:t xml:space="preserve"> </w:t>
      </w:r>
      <w:r w:rsidRPr="0034041E">
        <w:rPr>
          <w:color w:val="0C0C0C"/>
          <w:sz w:val="19"/>
          <w:szCs w:val="19"/>
        </w:rPr>
        <w:t>information,</w:t>
      </w:r>
      <w:r w:rsidR="0034041E">
        <w:rPr>
          <w:color w:val="0C0C0C"/>
          <w:sz w:val="19"/>
          <w:szCs w:val="19"/>
        </w:rPr>
        <w:t xml:space="preserve"> instruction</w:t>
      </w:r>
      <w:r w:rsidRPr="0034041E">
        <w:rPr>
          <w:color w:val="0C0C0C"/>
          <w:w w:val="105"/>
          <w:sz w:val="19"/>
          <w:szCs w:val="19"/>
        </w:rPr>
        <w:t>, supervision and</w:t>
      </w:r>
      <w:r w:rsidR="0034041E">
        <w:rPr>
          <w:color w:val="0C0C0C"/>
          <w:w w:val="105"/>
          <w:sz w:val="19"/>
          <w:szCs w:val="19"/>
        </w:rPr>
        <w:t xml:space="preserve"> training</w:t>
      </w:r>
    </w:p>
    <w:p w:rsidR="00B41310" w:rsidRPr="005B06D4" w:rsidRDefault="001E7612">
      <w:pPr>
        <w:pStyle w:val="ListParagraph"/>
        <w:numPr>
          <w:ilvl w:val="1"/>
          <w:numId w:val="3"/>
        </w:numPr>
        <w:tabs>
          <w:tab w:val="left" w:pos="653"/>
          <w:tab w:val="left" w:pos="654"/>
        </w:tabs>
        <w:spacing w:before="60" w:line="292" w:lineRule="auto"/>
        <w:ind w:left="640" w:right="692" w:hanging="350"/>
        <w:rPr>
          <w:sz w:val="19"/>
        </w:rPr>
      </w:pPr>
      <w:r>
        <w:rPr>
          <w:color w:val="0C0C0C"/>
          <w:w w:val="105"/>
          <w:sz w:val="19"/>
        </w:rPr>
        <w:t>by providing employees with a reasonable opportunity to express their views and concerns and taking account views expressed</w:t>
      </w:r>
      <w:r w:rsidRPr="0034041E">
        <w:rPr>
          <w:color w:val="0C0C0C"/>
          <w:w w:val="105"/>
          <w:sz w:val="19"/>
        </w:rPr>
        <w:t xml:space="preserve"> during</w:t>
      </w:r>
      <w:r w:rsidRPr="0034041E">
        <w:rPr>
          <w:color w:val="0C0C0C"/>
          <w:spacing w:val="5"/>
          <w:w w:val="105"/>
          <w:sz w:val="19"/>
        </w:rPr>
        <w:t xml:space="preserve"> </w:t>
      </w:r>
      <w:r w:rsidRPr="0034041E">
        <w:rPr>
          <w:color w:val="0C0C0C"/>
          <w:w w:val="105"/>
          <w:sz w:val="19"/>
        </w:rPr>
        <w:t>consultation</w:t>
      </w:r>
      <w:r w:rsidR="005B06D4">
        <w:rPr>
          <w:color w:val="0C0C0C"/>
          <w:w w:val="105"/>
          <w:sz w:val="19"/>
        </w:rPr>
        <w:t>.</w:t>
      </w:r>
    </w:p>
    <w:p w:rsidR="00B41310" w:rsidRDefault="001E7612" w:rsidP="005B06D4">
      <w:pPr>
        <w:pStyle w:val="BodyText"/>
        <w:spacing w:before="5"/>
        <w:ind w:firstLine="142"/>
        <w:rPr>
          <w:sz w:val="4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977390" cy="45085"/>
                <wp:effectExtent l="6350" t="0" r="6985" b="0"/>
                <wp:docPr id="12" name="Group 20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45085"/>
                          <a:chOff x="0" y="0"/>
                          <a:chExt cx="1827" cy="20"/>
                        </a:xfrm>
                      </wpg:grpSpPr>
                      <wps:wsp>
                        <wps:cNvPr id="13" name="Line 21" descr="Line Break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827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6CE34" id="Group 20" o:spid="_x0000_s1026" alt="Line Break" style="width:155.7pt;height:3.55pt;mso-position-horizontal-relative:char;mso-position-vertical-relative:line" coordsize="1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">
                <v:line id="Line 21" o:spid="_x0000_s1027" alt="Line Break" style="position:absolute;visibility:visible;mso-wrap-style:square" from="0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" strokeweight=".33906mm"/>
                <w10:anchorlock/>
              </v:group>
            </w:pict>
          </mc:Fallback>
        </mc:AlternateContent>
      </w:r>
    </w:p>
    <w:p w:rsidR="00B41310" w:rsidRDefault="00B41310">
      <w:pPr>
        <w:pStyle w:val="BodyText"/>
        <w:spacing w:line="20" w:lineRule="exact"/>
        <w:ind w:left="2025"/>
        <w:rPr>
          <w:sz w:val="2"/>
        </w:rPr>
      </w:pPr>
    </w:p>
    <w:p w:rsidR="00B41310" w:rsidRDefault="001E7612" w:rsidP="00104446">
      <w:pPr>
        <w:pStyle w:val="Heading1"/>
        <w:spacing w:before="40"/>
        <w:ind w:left="272"/>
      </w:pPr>
      <w:r>
        <w:rPr>
          <w:color w:val="0C0C0C"/>
          <w:w w:val="105"/>
        </w:rPr>
        <w:t>Drive continuous HSW</w:t>
      </w:r>
      <w:r w:rsidR="00104446">
        <w:rPr>
          <w:color w:val="0C0C0C"/>
          <w:w w:val="105"/>
        </w:rPr>
        <w:t xml:space="preserve"> improvement:</w:t>
      </w:r>
    </w:p>
    <w:p w:rsidR="00B41310" w:rsidRDefault="001E7612">
      <w:pPr>
        <w:pStyle w:val="ListParagraph"/>
        <w:numPr>
          <w:ilvl w:val="0"/>
          <w:numId w:val="2"/>
        </w:numPr>
        <w:tabs>
          <w:tab w:val="left" w:pos="625"/>
        </w:tabs>
        <w:spacing w:before="99" w:line="290" w:lineRule="auto"/>
        <w:ind w:right="695" w:hanging="353"/>
        <w:jc w:val="both"/>
        <w:rPr>
          <w:sz w:val="19"/>
        </w:rPr>
      </w:pPr>
      <w:r>
        <w:rPr>
          <w:color w:val="0C0C0C"/>
          <w:w w:val="105"/>
          <w:sz w:val="19"/>
        </w:rPr>
        <w:t>by using evidenced based data to inform DET strategic direction and measureable</w:t>
      </w:r>
      <w:r>
        <w:rPr>
          <w:color w:val="0C0C0C"/>
          <w:spacing w:val="20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objectives</w:t>
      </w:r>
    </w:p>
    <w:p w:rsidR="00B41310" w:rsidRDefault="001E7612">
      <w:pPr>
        <w:pStyle w:val="ListParagraph"/>
        <w:numPr>
          <w:ilvl w:val="0"/>
          <w:numId w:val="1"/>
        </w:numPr>
        <w:tabs>
          <w:tab w:val="left" w:pos="257"/>
          <w:tab w:val="left" w:pos="619"/>
        </w:tabs>
        <w:spacing w:before="14" w:line="290" w:lineRule="auto"/>
        <w:ind w:right="999" w:hanging="492"/>
        <w:rPr>
          <w:sz w:val="19"/>
        </w:rPr>
      </w:pPr>
      <w:r>
        <w:rPr>
          <w:color w:val="262828"/>
          <w:w w:val="105"/>
          <w:sz w:val="19"/>
        </w:rPr>
        <w:t>•</w:t>
      </w:r>
      <w:r>
        <w:rPr>
          <w:color w:val="262828"/>
          <w:w w:val="105"/>
          <w:sz w:val="19"/>
        </w:rPr>
        <w:tab/>
      </w:r>
      <w:r>
        <w:rPr>
          <w:color w:val="262828"/>
          <w:w w:val="105"/>
          <w:sz w:val="19"/>
        </w:rPr>
        <w:tab/>
      </w:r>
      <w:r>
        <w:rPr>
          <w:color w:val="0C0C0C"/>
          <w:w w:val="105"/>
          <w:sz w:val="19"/>
        </w:rPr>
        <w:t>by monitoring and reporting on HSW performance</w:t>
      </w:r>
      <w:r>
        <w:rPr>
          <w:color w:val="0C0C0C"/>
          <w:spacing w:val="6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outcomes</w:t>
      </w:r>
    </w:p>
    <w:p w:rsidR="00B41310" w:rsidRDefault="001E7612">
      <w:pPr>
        <w:pStyle w:val="ListParagraph"/>
        <w:numPr>
          <w:ilvl w:val="1"/>
          <w:numId w:val="1"/>
        </w:numPr>
        <w:tabs>
          <w:tab w:val="left" w:pos="614"/>
          <w:tab w:val="left" w:pos="615"/>
        </w:tabs>
        <w:spacing w:line="285" w:lineRule="auto"/>
        <w:ind w:right="1273" w:hanging="359"/>
        <w:rPr>
          <w:sz w:val="19"/>
        </w:rPr>
      </w:pPr>
      <w:r>
        <w:rPr>
          <w:color w:val="0C0C0C"/>
          <w:w w:val="105"/>
          <w:sz w:val="19"/>
        </w:rPr>
        <w:t>by strengthening leadership capability</w:t>
      </w:r>
    </w:p>
    <w:p w:rsidR="00B41310" w:rsidRPr="001B79B6" w:rsidRDefault="001E7612" w:rsidP="001B79B6">
      <w:pPr>
        <w:pStyle w:val="ListParagraph"/>
        <w:numPr>
          <w:ilvl w:val="1"/>
          <w:numId w:val="1"/>
        </w:numPr>
        <w:tabs>
          <w:tab w:val="left" w:pos="605"/>
          <w:tab w:val="left" w:pos="606"/>
        </w:tabs>
        <w:spacing w:before="23" w:line="290" w:lineRule="auto"/>
        <w:ind w:left="599" w:right="861" w:hanging="352"/>
        <w:rPr>
          <w:sz w:val="19"/>
        </w:rPr>
        <w:sectPr w:rsidR="00B41310" w:rsidRPr="001B79B6" w:rsidSect="00104446">
          <w:type w:val="continuous"/>
          <w:pgSz w:w="11910" w:h="16840"/>
          <w:pgMar w:top="320" w:right="570" w:bottom="0" w:left="142" w:header="720" w:footer="720" w:gutter="0"/>
          <w:cols w:num="3" w:space="720" w:equalWidth="0">
            <w:col w:w="3778" w:space="40"/>
            <w:col w:w="3260" w:space="39"/>
            <w:col w:w="4353"/>
          </w:cols>
        </w:sectPr>
      </w:pPr>
      <w:r>
        <w:rPr>
          <w:color w:val="0C0C0C"/>
          <w:w w:val="105"/>
          <w:sz w:val="19"/>
        </w:rPr>
        <w:t>by maintaining</w:t>
      </w:r>
      <w:r>
        <w:rPr>
          <w:color w:val="262828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>monitoring and rev</w:t>
      </w:r>
      <w:r w:rsidR="001B79B6">
        <w:rPr>
          <w:color w:val="0C0C0C"/>
          <w:w w:val="105"/>
          <w:sz w:val="19"/>
        </w:rPr>
        <w:t>iewing the OHS Management Syste</w:t>
      </w:r>
      <w:r w:rsidR="00104446">
        <w:rPr>
          <w:color w:val="0C0C0C"/>
          <w:w w:val="105"/>
          <w:sz w:val="19"/>
        </w:rPr>
        <w:t>m</w:t>
      </w:r>
    </w:p>
    <w:p w:rsidR="00B41310" w:rsidRPr="0076533C" w:rsidRDefault="001E7612" w:rsidP="0076533C">
      <w:pPr>
        <w:spacing w:before="68" w:line="256" w:lineRule="auto"/>
        <w:ind w:left="358" w:right="320" w:firstLine="2"/>
        <w:jc w:val="both"/>
        <w:rPr>
          <w:sz w:val="19"/>
        </w:rPr>
      </w:pPr>
      <w:r>
        <w:rPr>
          <w:b/>
          <w:color w:val="0C0C0C"/>
          <w:w w:val="105"/>
          <w:sz w:val="19"/>
        </w:rPr>
        <w:t>DET employees, visitors, students, volunteer</w:t>
      </w:r>
      <w:r w:rsidR="00797412">
        <w:rPr>
          <w:b/>
          <w:color w:val="0C0C0C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 xml:space="preserve"> and contractors </w:t>
      </w:r>
      <w:r>
        <w:rPr>
          <w:color w:val="0C0C0C"/>
          <w:w w:val="105"/>
          <w:sz w:val="19"/>
        </w:rPr>
        <w:t>are required to take reasonable care for their own and others</w:t>
      </w:r>
      <w:r>
        <w:rPr>
          <w:color w:val="262828"/>
          <w:w w:val="105"/>
          <w:sz w:val="19"/>
        </w:rPr>
        <w:t xml:space="preserve">' </w:t>
      </w:r>
      <w:r>
        <w:rPr>
          <w:color w:val="0C0C0C"/>
          <w:w w:val="105"/>
          <w:sz w:val="19"/>
        </w:rPr>
        <w:t>health and safety and will co-operate with DET in adhering to health and safety requirements including following DET policies</w:t>
      </w:r>
      <w:r>
        <w:rPr>
          <w:color w:val="262828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>procedures or instructions and participating in consultation and training.</w:t>
      </w:r>
    </w:p>
    <w:p w:rsidR="0034041E" w:rsidRDefault="00104446" w:rsidP="0076533C">
      <w:pPr>
        <w:pStyle w:val="BodyText"/>
        <w:tabs>
          <w:tab w:val="left" w:pos="3326"/>
          <w:tab w:val="left" w:pos="3397"/>
          <w:tab w:val="left" w:pos="5119"/>
        </w:tabs>
        <w:spacing w:before="135" w:line="268" w:lineRule="auto"/>
        <w:ind w:left="350" w:right="4051" w:firstLine="4"/>
        <w:rPr>
          <w:color w:val="5B5B5B"/>
          <w:w w:val="105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1532308</wp:posOffset>
            </wp:positionH>
            <wp:positionV relativeFrom="paragraph">
              <wp:posOffset>241121</wp:posOffset>
            </wp:positionV>
            <wp:extent cx="1656715" cy="294005"/>
            <wp:effectExtent l="0" t="0" r="635" b="0"/>
            <wp:wrapTight wrapText="bothSides">
              <wp:wrapPolygon edited="0">
                <wp:start x="0" y="0"/>
                <wp:lineTo x="0" y="19594"/>
                <wp:lineTo x="21360" y="19594"/>
                <wp:lineTo x="21360" y="0"/>
                <wp:lineTo x="0" y="0"/>
              </wp:wrapPolygon>
            </wp:wrapTight>
            <wp:docPr id="10" name="Picture 10" descr="Acting Secreatr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41E">
        <w:rPr>
          <w:color w:val="0C0C0C"/>
          <w:w w:val="105"/>
        </w:rPr>
        <w:t>DET's OHS Managem</w:t>
      </w:r>
      <w:r w:rsidR="001E7612">
        <w:rPr>
          <w:color w:val="0C0C0C"/>
          <w:w w:val="105"/>
        </w:rPr>
        <w:t>ent</w:t>
      </w:r>
      <w:r w:rsidR="001E7612">
        <w:rPr>
          <w:color w:val="0C0C0C"/>
          <w:spacing w:val="36"/>
          <w:w w:val="105"/>
        </w:rPr>
        <w:t xml:space="preserve"> </w:t>
      </w:r>
      <w:r w:rsidR="001E7612">
        <w:rPr>
          <w:color w:val="0C0C0C"/>
          <w:w w:val="105"/>
        </w:rPr>
        <w:t>S</w:t>
      </w:r>
      <w:r w:rsidR="0034041E">
        <w:rPr>
          <w:color w:val="0C0C0C"/>
          <w:w w:val="105"/>
        </w:rPr>
        <w:t xml:space="preserve">ystem </w:t>
      </w:r>
      <w:r w:rsidR="001E7612">
        <w:rPr>
          <w:color w:val="0C0C0C"/>
          <w:spacing w:val="-13"/>
          <w:w w:val="105"/>
        </w:rPr>
        <w:t>s</w:t>
      </w:r>
      <w:r w:rsidR="0034041E">
        <w:rPr>
          <w:color w:val="262828"/>
          <w:spacing w:val="-13"/>
          <w:w w:val="105"/>
        </w:rPr>
        <w:t>ets</w:t>
      </w:r>
      <w:r w:rsidR="001E7612">
        <w:rPr>
          <w:color w:val="0C0C0C"/>
          <w:w w:val="105"/>
        </w:rPr>
        <w:t xml:space="preserve"> out h</w:t>
      </w:r>
      <w:r w:rsidR="0034041E">
        <w:rPr>
          <w:color w:val="0C0C0C"/>
          <w:w w:val="105"/>
        </w:rPr>
        <w:t>ow</w:t>
      </w:r>
      <w:r w:rsidR="001E7612">
        <w:rPr>
          <w:color w:val="0C0C0C"/>
          <w:w w:val="105"/>
        </w:rPr>
        <w:t xml:space="preserve"> this policy is to be implemented</w:t>
      </w:r>
      <w:r w:rsidR="001E7612">
        <w:rPr>
          <w:color w:val="5B5B5B"/>
          <w:w w:val="105"/>
        </w:rPr>
        <w:t xml:space="preserve">. </w:t>
      </w:r>
    </w:p>
    <w:p w:rsidR="00B41310" w:rsidRDefault="001E7612">
      <w:pPr>
        <w:pStyle w:val="BodyText"/>
        <w:tabs>
          <w:tab w:val="left" w:pos="3326"/>
          <w:tab w:val="left" w:pos="3397"/>
          <w:tab w:val="left" w:pos="5119"/>
        </w:tabs>
        <w:spacing w:before="135" w:line="268" w:lineRule="auto"/>
        <w:ind w:left="350" w:right="4051" w:firstLine="4"/>
        <w:rPr>
          <w:rFonts w:ascii="Times New Roman"/>
          <w:sz w:val="33"/>
        </w:rPr>
      </w:pPr>
      <w:r>
        <w:rPr>
          <w:color w:val="0C0C0C"/>
          <w:w w:val="105"/>
        </w:rPr>
        <w:t>Katy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Haire</w:t>
      </w:r>
    </w:p>
    <w:p w:rsidR="00B41310" w:rsidRDefault="001E7612">
      <w:pPr>
        <w:pStyle w:val="BodyText"/>
        <w:spacing w:before="18" w:line="200" w:lineRule="exact"/>
        <w:ind w:left="350"/>
        <w:jc w:val="both"/>
        <w:rPr>
          <w:color w:val="0C0C0C"/>
          <w:w w:val="105"/>
        </w:rPr>
      </w:pPr>
      <w:r>
        <w:rPr>
          <w:color w:val="0C0C0C"/>
          <w:w w:val="105"/>
        </w:rPr>
        <w:t>Acting Secretary</w:t>
      </w:r>
    </w:p>
    <w:p w:rsidR="0076533C" w:rsidRDefault="0076533C" w:rsidP="0076533C">
      <w:pPr>
        <w:pStyle w:val="BodyText"/>
        <w:spacing w:before="18" w:line="200" w:lineRule="exact"/>
        <w:jc w:val="both"/>
        <w:rPr>
          <w:color w:val="0C0C0C"/>
          <w:w w:val="105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44450</wp:posOffset>
            </wp:positionV>
            <wp:extent cx="585470" cy="154305"/>
            <wp:effectExtent l="0" t="0" r="5080" b="0"/>
            <wp:wrapTight wrapText="bothSides">
              <wp:wrapPolygon edited="0">
                <wp:start x="0" y="0"/>
                <wp:lineTo x="0" y="18667"/>
                <wp:lineTo x="21085" y="18667"/>
                <wp:lineTo x="21085" y="0"/>
                <wp:lineTo x="0" y="0"/>
              </wp:wrapPolygon>
            </wp:wrapTight>
            <wp:docPr id="9" name="Picture 9" descr="Dated 19 Januar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33C" w:rsidRDefault="0076533C" w:rsidP="005B06D4">
      <w:pPr>
        <w:pStyle w:val="BodyText"/>
        <w:spacing w:before="18" w:line="200" w:lineRule="exact"/>
        <w:jc w:val="both"/>
        <w:rPr>
          <w:color w:val="0C0C0C"/>
          <w:w w:val="105"/>
        </w:rPr>
      </w:pPr>
    </w:p>
    <w:p w:rsidR="0076533C" w:rsidRPr="005B06D4" w:rsidRDefault="0076533C">
      <w:pPr>
        <w:pStyle w:val="BodyText"/>
        <w:spacing w:before="18" w:line="200" w:lineRule="exact"/>
        <w:ind w:left="350"/>
        <w:jc w:val="both"/>
        <w:rPr>
          <w:sz w:val="16"/>
          <w:szCs w:val="16"/>
        </w:rPr>
      </w:pPr>
    </w:p>
    <w:p w:rsidR="00B41310" w:rsidRPr="00F83A34" w:rsidRDefault="001E7612" w:rsidP="00F83A34">
      <w:pPr>
        <w:spacing w:before="86"/>
        <w:ind w:left="4053"/>
        <w:rPr>
          <w:rFonts w:ascii="Times New Roman"/>
          <w:i/>
          <w:sz w:val="16"/>
          <w:szCs w:val="16"/>
        </w:rPr>
      </w:pPr>
      <w:r>
        <w:rPr>
          <w:b/>
          <w:color w:val="0C0C0C"/>
          <w:sz w:val="16"/>
        </w:rPr>
        <w:tab/>
      </w:r>
      <w:r w:rsidR="00F83A34">
        <w:rPr>
          <w:b/>
          <w:color w:val="0C0C0C"/>
          <w:sz w:val="16"/>
        </w:rPr>
        <w:tab/>
      </w:r>
      <w:r w:rsidR="00F83A34">
        <w:rPr>
          <w:b/>
          <w:color w:val="0C0C0C"/>
          <w:sz w:val="16"/>
        </w:rPr>
        <w:tab/>
      </w:r>
      <w:r w:rsidR="00F83A34">
        <w:rPr>
          <w:b/>
          <w:color w:val="0C0C0C"/>
          <w:sz w:val="16"/>
        </w:rPr>
        <w:tab/>
      </w:r>
      <w:r w:rsidR="00F83A34">
        <w:rPr>
          <w:b/>
          <w:color w:val="0C0C0C"/>
          <w:sz w:val="16"/>
        </w:rPr>
        <w:tab/>
      </w:r>
      <w:r w:rsidR="00F83A34">
        <w:rPr>
          <w:b/>
          <w:color w:val="0C0C0C"/>
          <w:sz w:val="16"/>
        </w:rPr>
        <w:tab/>
      </w:r>
      <w:r w:rsidR="00F83A34">
        <w:rPr>
          <w:b/>
          <w:color w:val="0C0C0C"/>
          <w:sz w:val="16"/>
        </w:rPr>
        <w:tab/>
      </w:r>
      <w:r w:rsidR="00F83A34" w:rsidRPr="00F83A34">
        <w:rPr>
          <w:b/>
          <w:i/>
          <w:color w:val="0C0C0C"/>
          <w:sz w:val="16"/>
        </w:rPr>
        <w:t xml:space="preserve">Last Updated: </w:t>
      </w:r>
      <w:r w:rsidR="00320BA5">
        <w:rPr>
          <w:b/>
          <w:i/>
          <w:color w:val="0C0C0C"/>
          <w:sz w:val="16"/>
        </w:rPr>
        <w:t>July</w:t>
      </w:r>
      <w:r w:rsidR="00F83A34" w:rsidRPr="00F83A34">
        <w:rPr>
          <w:b/>
          <w:i/>
          <w:color w:val="0C0C0C"/>
          <w:sz w:val="16"/>
        </w:rPr>
        <w:t xml:space="preserve"> 2018</w:t>
      </w:r>
    </w:p>
    <w:sectPr w:rsidR="00B41310" w:rsidRPr="00F83A34" w:rsidSect="00F83A34">
      <w:type w:val="continuous"/>
      <w:pgSz w:w="11910" w:h="16840"/>
      <w:pgMar w:top="320" w:right="286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1F9"/>
    <w:multiLevelType w:val="hybridMultilevel"/>
    <w:tmpl w:val="C14AE966"/>
    <w:lvl w:ilvl="0" w:tplc="77FEDEE8">
      <w:numFmt w:val="bullet"/>
      <w:lvlText w:val="•"/>
      <w:lvlJc w:val="left"/>
      <w:pPr>
        <w:ind w:left="619" w:hanging="359"/>
      </w:pPr>
      <w:rPr>
        <w:rFonts w:ascii="Arial" w:eastAsia="Arial" w:hAnsi="Arial" w:cs="Arial" w:hint="default"/>
        <w:color w:val="0C0C0C"/>
        <w:w w:val="104"/>
        <w:sz w:val="19"/>
        <w:szCs w:val="19"/>
      </w:rPr>
    </w:lvl>
    <w:lvl w:ilvl="1" w:tplc="FE966048">
      <w:numFmt w:val="bullet"/>
      <w:lvlText w:val="•"/>
      <w:lvlJc w:val="left"/>
      <w:pPr>
        <w:ind w:left="992" w:hanging="359"/>
      </w:pPr>
      <w:rPr>
        <w:rFonts w:hint="default"/>
      </w:rPr>
    </w:lvl>
    <w:lvl w:ilvl="2" w:tplc="44B43706">
      <w:numFmt w:val="bullet"/>
      <w:lvlText w:val="•"/>
      <w:lvlJc w:val="left"/>
      <w:pPr>
        <w:ind w:left="1365" w:hanging="359"/>
      </w:pPr>
      <w:rPr>
        <w:rFonts w:hint="default"/>
      </w:rPr>
    </w:lvl>
    <w:lvl w:ilvl="3" w:tplc="6C96112E">
      <w:numFmt w:val="bullet"/>
      <w:lvlText w:val="•"/>
      <w:lvlJc w:val="left"/>
      <w:pPr>
        <w:ind w:left="1738" w:hanging="359"/>
      </w:pPr>
      <w:rPr>
        <w:rFonts w:hint="default"/>
      </w:rPr>
    </w:lvl>
    <w:lvl w:ilvl="4" w:tplc="8C9E1430">
      <w:numFmt w:val="bullet"/>
      <w:lvlText w:val="•"/>
      <w:lvlJc w:val="left"/>
      <w:pPr>
        <w:ind w:left="2110" w:hanging="359"/>
      </w:pPr>
      <w:rPr>
        <w:rFonts w:hint="default"/>
      </w:rPr>
    </w:lvl>
    <w:lvl w:ilvl="5" w:tplc="EE0CC186">
      <w:numFmt w:val="bullet"/>
      <w:lvlText w:val="•"/>
      <w:lvlJc w:val="left"/>
      <w:pPr>
        <w:ind w:left="2483" w:hanging="359"/>
      </w:pPr>
      <w:rPr>
        <w:rFonts w:hint="default"/>
      </w:rPr>
    </w:lvl>
    <w:lvl w:ilvl="6" w:tplc="CD20D6C4">
      <w:numFmt w:val="bullet"/>
      <w:lvlText w:val="•"/>
      <w:lvlJc w:val="left"/>
      <w:pPr>
        <w:ind w:left="2856" w:hanging="359"/>
      </w:pPr>
      <w:rPr>
        <w:rFonts w:hint="default"/>
      </w:rPr>
    </w:lvl>
    <w:lvl w:ilvl="7" w:tplc="C1160428">
      <w:numFmt w:val="bullet"/>
      <w:lvlText w:val="•"/>
      <w:lvlJc w:val="left"/>
      <w:pPr>
        <w:ind w:left="3228" w:hanging="359"/>
      </w:pPr>
      <w:rPr>
        <w:rFonts w:hint="default"/>
      </w:rPr>
    </w:lvl>
    <w:lvl w:ilvl="8" w:tplc="EDF0AC30">
      <w:numFmt w:val="bullet"/>
      <w:lvlText w:val="•"/>
      <w:lvlJc w:val="left"/>
      <w:pPr>
        <w:ind w:left="3601" w:hanging="359"/>
      </w:pPr>
      <w:rPr>
        <w:rFonts w:hint="default"/>
      </w:rPr>
    </w:lvl>
  </w:abstractNum>
  <w:abstractNum w:abstractNumId="1" w15:restartNumberingAfterBreak="0">
    <w:nsid w:val="272150C8"/>
    <w:multiLevelType w:val="hybridMultilevel"/>
    <w:tmpl w:val="9FE833BC"/>
    <w:lvl w:ilvl="0" w:tplc="3DE60EF6">
      <w:numFmt w:val="bullet"/>
      <w:lvlText w:val="•"/>
      <w:lvlJc w:val="left"/>
      <w:pPr>
        <w:ind w:left="578" w:hanging="359"/>
      </w:pPr>
      <w:rPr>
        <w:rFonts w:hint="default"/>
        <w:w w:val="104"/>
      </w:rPr>
    </w:lvl>
    <w:lvl w:ilvl="1" w:tplc="3B2ECA56">
      <w:numFmt w:val="bullet"/>
      <w:lvlText w:val="•"/>
      <w:lvlJc w:val="left"/>
      <w:pPr>
        <w:ind w:left="668" w:hanging="360"/>
      </w:pPr>
      <w:rPr>
        <w:rFonts w:ascii="Arial" w:eastAsia="Arial" w:hAnsi="Arial" w:cs="Arial" w:hint="default"/>
        <w:color w:val="0C0C0C"/>
        <w:w w:val="118"/>
        <w:sz w:val="19"/>
        <w:szCs w:val="19"/>
      </w:rPr>
    </w:lvl>
    <w:lvl w:ilvl="2" w:tplc="E15E51EE">
      <w:numFmt w:val="bullet"/>
      <w:lvlText w:val="•"/>
      <w:lvlJc w:val="left"/>
      <w:pPr>
        <w:ind w:left="582" w:hanging="360"/>
      </w:pPr>
      <w:rPr>
        <w:rFonts w:hint="default"/>
      </w:rPr>
    </w:lvl>
    <w:lvl w:ilvl="3" w:tplc="96D29834">
      <w:numFmt w:val="bullet"/>
      <w:lvlText w:val="•"/>
      <w:lvlJc w:val="left"/>
      <w:pPr>
        <w:ind w:left="504" w:hanging="360"/>
      </w:pPr>
      <w:rPr>
        <w:rFonts w:hint="default"/>
      </w:rPr>
    </w:lvl>
    <w:lvl w:ilvl="4" w:tplc="87F67C84">
      <w:numFmt w:val="bullet"/>
      <w:lvlText w:val="•"/>
      <w:lvlJc w:val="left"/>
      <w:pPr>
        <w:ind w:left="426" w:hanging="360"/>
      </w:pPr>
      <w:rPr>
        <w:rFonts w:hint="default"/>
      </w:rPr>
    </w:lvl>
    <w:lvl w:ilvl="5" w:tplc="746CB48E">
      <w:numFmt w:val="bullet"/>
      <w:lvlText w:val="•"/>
      <w:lvlJc w:val="left"/>
      <w:pPr>
        <w:ind w:left="348" w:hanging="360"/>
      </w:pPr>
      <w:rPr>
        <w:rFonts w:hint="default"/>
      </w:rPr>
    </w:lvl>
    <w:lvl w:ilvl="6" w:tplc="3ED86262">
      <w:numFmt w:val="bullet"/>
      <w:lvlText w:val="•"/>
      <w:lvlJc w:val="left"/>
      <w:pPr>
        <w:ind w:left="271" w:hanging="360"/>
      </w:pPr>
      <w:rPr>
        <w:rFonts w:hint="default"/>
      </w:rPr>
    </w:lvl>
    <w:lvl w:ilvl="7" w:tplc="CAD25932">
      <w:numFmt w:val="bullet"/>
      <w:lvlText w:val="•"/>
      <w:lvlJc w:val="left"/>
      <w:pPr>
        <w:ind w:left="193" w:hanging="360"/>
      </w:pPr>
      <w:rPr>
        <w:rFonts w:hint="default"/>
      </w:rPr>
    </w:lvl>
    <w:lvl w:ilvl="8" w:tplc="584A646C">
      <w:numFmt w:val="bullet"/>
      <w:lvlText w:val="•"/>
      <w:lvlJc w:val="left"/>
      <w:pPr>
        <w:ind w:left="115" w:hanging="360"/>
      </w:pPr>
      <w:rPr>
        <w:rFonts w:hint="default"/>
      </w:rPr>
    </w:lvl>
  </w:abstractNum>
  <w:abstractNum w:abstractNumId="2" w15:restartNumberingAfterBreak="0">
    <w:nsid w:val="5C961FA7"/>
    <w:multiLevelType w:val="hybridMultilevel"/>
    <w:tmpl w:val="E2ECFFBC"/>
    <w:lvl w:ilvl="0" w:tplc="615C711C">
      <w:numFmt w:val="bullet"/>
      <w:lvlText w:val="·"/>
      <w:lvlJc w:val="left"/>
      <w:pPr>
        <w:ind w:left="616" w:hanging="133"/>
      </w:pPr>
      <w:rPr>
        <w:rFonts w:ascii="Arial" w:eastAsia="Arial" w:hAnsi="Arial" w:cs="Arial" w:hint="default"/>
        <w:color w:val="AFC8DA"/>
        <w:w w:val="99"/>
        <w:sz w:val="19"/>
        <w:szCs w:val="19"/>
      </w:rPr>
    </w:lvl>
    <w:lvl w:ilvl="1" w:tplc="C12AE9A0">
      <w:numFmt w:val="bullet"/>
      <w:lvlText w:val="•"/>
      <w:lvlJc w:val="left"/>
      <w:pPr>
        <w:ind w:left="610" w:hanging="364"/>
      </w:pPr>
      <w:rPr>
        <w:rFonts w:ascii="Arial" w:eastAsia="Arial" w:hAnsi="Arial" w:cs="Arial" w:hint="default"/>
        <w:color w:val="262828"/>
        <w:w w:val="103"/>
        <w:sz w:val="19"/>
        <w:szCs w:val="19"/>
      </w:rPr>
    </w:lvl>
    <w:lvl w:ilvl="2" w:tplc="201E6384">
      <w:numFmt w:val="bullet"/>
      <w:lvlText w:val="•"/>
      <w:lvlJc w:val="left"/>
      <w:pPr>
        <w:ind w:left="1365" w:hanging="364"/>
      </w:pPr>
      <w:rPr>
        <w:rFonts w:hint="default"/>
      </w:rPr>
    </w:lvl>
    <w:lvl w:ilvl="3" w:tplc="435C9F8E">
      <w:numFmt w:val="bullet"/>
      <w:lvlText w:val="•"/>
      <w:lvlJc w:val="left"/>
      <w:pPr>
        <w:ind w:left="1738" w:hanging="364"/>
      </w:pPr>
      <w:rPr>
        <w:rFonts w:hint="default"/>
      </w:rPr>
    </w:lvl>
    <w:lvl w:ilvl="4" w:tplc="8918EA7C">
      <w:numFmt w:val="bullet"/>
      <w:lvlText w:val="•"/>
      <w:lvlJc w:val="left"/>
      <w:pPr>
        <w:ind w:left="2110" w:hanging="364"/>
      </w:pPr>
      <w:rPr>
        <w:rFonts w:hint="default"/>
      </w:rPr>
    </w:lvl>
    <w:lvl w:ilvl="5" w:tplc="4144532E">
      <w:numFmt w:val="bullet"/>
      <w:lvlText w:val="•"/>
      <w:lvlJc w:val="left"/>
      <w:pPr>
        <w:ind w:left="2483" w:hanging="364"/>
      </w:pPr>
      <w:rPr>
        <w:rFonts w:hint="default"/>
      </w:rPr>
    </w:lvl>
    <w:lvl w:ilvl="6" w:tplc="66FAEDE2">
      <w:numFmt w:val="bullet"/>
      <w:lvlText w:val="•"/>
      <w:lvlJc w:val="left"/>
      <w:pPr>
        <w:ind w:left="2856" w:hanging="364"/>
      </w:pPr>
      <w:rPr>
        <w:rFonts w:hint="default"/>
      </w:rPr>
    </w:lvl>
    <w:lvl w:ilvl="7" w:tplc="A2B45A34">
      <w:numFmt w:val="bullet"/>
      <w:lvlText w:val="•"/>
      <w:lvlJc w:val="left"/>
      <w:pPr>
        <w:ind w:left="3228" w:hanging="364"/>
      </w:pPr>
      <w:rPr>
        <w:rFonts w:hint="default"/>
      </w:rPr>
    </w:lvl>
    <w:lvl w:ilvl="8" w:tplc="0F407C2C">
      <w:numFmt w:val="bullet"/>
      <w:lvlText w:val="•"/>
      <w:lvlJc w:val="left"/>
      <w:pPr>
        <w:ind w:left="3601" w:hanging="364"/>
      </w:pPr>
      <w:rPr>
        <w:rFonts w:hint="default"/>
      </w:rPr>
    </w:lvl>
  </w:abstractNum>
  <w:abstractNum w:abstractNumId="3" w15:restartNumberingAfterBreak="0">
    <w:nsid w:val="78036D31"/>
    <w:multiLevelType w:val="hybridMultilevel"/>
    <w:tmpl w:val="86DC0AC0"/>
    <w:lvl w:ilvl="0" w:tplc="CBECBE1C">
      <w:numFmt w:val="bullet"/>
      <w:lvlText w:val="•"/>
      <w:lvlJc w:val="left"/>
      <w:pPr>
        <w:ind w:left="1119" w:hanging="364"/>
      </w:pPr>
      <w:rPr>
        <w:rFonts w:hint="default"/>
        <w:w w:val="105"/>
      </w:rPr>
    </w:lvl>
    <w:lvl w:ilvl="1" w:tplc="EB54BDFA">
      <w:numFmt w:val="bullet"/>
      <w:lvlText w:val="•"/>
      <w:lvlJc w:val="left"/>
      <w:pPr>
        <w:ind w:left="1385" w:hanging="364"/>
      </w:pPr>
      <w:rPr>
        <w:rFonts w:hint="default"/>
      </w:rPr>
    </w:lvl>
    <w:lvl w:ilvl="2" w:tplc="D7708572">
      <w:numFmt w:val="bullet"/>
      <w:lvlText w:val="•"/>
      <w:lvlJc w:val="left"/>
      <w:pPr>
        <w:ind w:left="1651" w:hanging="364"/>
      </w:pPr>
      <w:rPr>
        <w:rFonts w:hint="default"/>
      </w:rPr>
    </w:lvl>
    <w:lvl w:ilvl="3" w:tplc="CDAA6F3A">
      <w:numFmt w:val="bullet"/>
      <w:lvlText w:val="•"/>
      <w:lvlJc w:val="left"/>
      <w:pPr>
        <w:ind w:left="1917" w:hanging="364"/>
      </w:pPr>
      <w:rPr>
        <w:rFonts w:hint="default"/>
      </w:rPr>
    </w:lvl>
    <w:lvl w:ilvl="4" w:tplc="9D625F2E">
      <w:numFmt w:val="bullet"/>
      <w:lvlText w:val="•"/>
      <w:lvlJc w:val="left"/>
      <w:pPr>
        <w:ind w:left="2183" w:hanging="364"/>
      </w:pPr>
      <w:rPr>
        <w:rFonts w:hint="default"/>
      </w:rPr>
    </w:lvl>
    <w:lvl w:ilvl="5" w:tplc="E43C8E12">
      <w:numFmt w:val="bullet"/>
      <w:lvlText w:val="•"/>
      <w:lvlJc w:val="left"/>
      <w:pPr>
        <w:ind w:left="2448" w:hanging="364"/>
      </w:pPr>
      <w:rPr>
        <w:rFonts w:hint="default"/>
      </w:rPr>
    </w:lvl>
    <w:lvl w:ilvl="6" w:tplc="EF9E25FE">
      <w:numFmt w:val="bullet"/>
      <w:lvlText w:val="•"/>
      <w:lvlJc w:val="left"/>
      <w:pPr>
        <w:ind w:left="2714" w:hanging="364"/>
      </w:pPr>
      <w:rPr>
        <w:rFonts w:hint="default"/>
      </w:rPr>
    </w:lvl>
    <w:lvl w:ilvl="7" w:tplc="030E818E">
      <w:numFmt w:val="bullet"/>
      <w:lvlText w:val="•"/>
      <w:lvlJc w:val="left"/>
      <w:pPr>
        <w:ind w:left="2980" w:hanging="364"/>
      </w:pPr>
      <w:rPr>
        <w:rFonts w:hint="default"/>
      </w:rPr>
    </w:lvl>
    <w:lvl w:ilvl="8" w:tplc="BCEC224E">
      <w:numFmt w:val="bullet"/>
      <w:lvlText w:val="•"/>
      <w:lvlJc w:val="left"/>
      <w:pPr>
        <w:ind w:left="3246" w:hanging="3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0"/>
    <w:rsid w:val="00104446"/>
    <w:rsid w:val="001B79B6"/>
    <w:rsid w:val="001E7612"/>
    <w:rsid w:val="002E72C1"/>
    <w:rsid w:val="00320BA5"/>
    <w:rsid w:val="0034041E"/>
    <w:rsid w:val="005B06D4"/>
    <w:rsid w:val="0076533C"/>
    <w:rsid w:val="00797412"/>
    <w:rsid w:val="008E1DA3"/>
    <w:rsid w:val="00B41310"/>
    <w:rsid w:val="00D13927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4A3D"/>
  <w15:docId w15:val="{B02F0CA5-5C5C-4CB3-BB55-CF5B80A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4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9"/>
      <w:ind w:left="510" w:hanging="35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6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46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3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3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101</Value>
      <Value>120</Value>
    </TaxCatchAll>
    <DEECD_Expired xmlns="http://schemas.microsoft.com/sharepoint/v3">false</DEECD_Expired>
    <DEECD_Keywords xmlns="http://schemas.microsoft.com/sharepoint/v3">&lt;div class="ExternalClass505A8436E5FB492288126F06713CF9EC"&gt;&lt;p&gt;​Health, OHS, wellbeing, policy, health and safety&lt;/p&gt;&lt;/div&gt;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Description xmlns="http://schemas.microsoft.com/sharepoint/v3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9833E-5879-49E6-B35A-E7D65B3FB778}"/>
</file>

<file path=customXml/itemProps2.xml><?xml version="1.0" encoding="utf-8"?>
<ds:datastoreItem xmlns:ds="http://schemas.openxmlformats.org/officeDocument/2006/customXml" ds:itemID="{B7C9BD29-CA7B-42C0-876A-298A7D09F8E4}"/>
</file>

<file path=customXml/itemProps3.xml><?xml version="1.0" encoding="utf-8"?>
<ds:datastoreItem xmlns:ds="http://schemas.openxmlformats.org/officeDocument/2006/customXml" ds:itemID="{C6B41E88-9854-42DB-8FD0-2E62A1104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Algefski, Grace G</dc:creator>
  <cp:lastModifiedBy>Algefski, Grace G</cp:lastModifiedBy>
  <cp:revision>8</cp:revision>
  <cp:lastPrinted>2018-03-23T05:17:00Z</cp:lastPrinted>
  <dcterms:created xsi:type="dcterms:W3CDTF">2018-03-23T05:04:00Z</dcterms:created>
  <dcterms:modified xsi:type="dcterms:W3CDTF">2018-07-23T02:46:00Z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DocsCorp Pty Ltd (www.docscorp.com)</vt:lpwstr>
  </property>
  <property fmtid="{D5CDD505-2E9C-101B-9397-08002B2CF9AE}" pid="4" name="LastSaved">
    <vt:filetime>2018-03-23T00:00:00Z</vt:filetime>
  </property>
  <property fmtid="{D5CDD505-2E9C-101B-9397-08002B2CF9AE}" pid="5" name="ContentTypeId">
    <vt:lpwstr>0x0101008840106FE30D4F50BC61A726A7CA6E3800B55670BA5C76BC428088DD3B316F98C8</vt:lpwstr>
  </property>
  <property fmtid="{D5CDD505-2E9C-101B-9397-08002B2CF9AE}" pid="6" name="DEECD_Author">
    <vt:lpwstr>120;#HRWeb|4e014723-a4da-42a2-b679-c90ea77e3371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